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ED4D4">
      <w:pPr>
        <w:jc w:val="center"/>
        <w:rPr>
          <w:rFonts w:hint="eastAsia" w:ascii="黑体" w:hAnsi="黑体" w:eastAsia="黑体" w:cs="Times New Roman"/>
          <w:sz w:val="36"/>
          <w:szCs w:val="36"/>
        </w:rPr>
      </w:pPr>
      <w:bookmarkStart w:id="0" w:name="_Hlk219576448"/>
    </w:p>
    <w:p w14:paraId="3D7A7E5C">
      <w:pPr>
        <w:jc w:val="center"/>
        <w:rPr>
          <w:rFonts w:hint="eastAsia" w:ascii="黑体" w:hAnsi="黑体" w:eastAsia="黑体" w:cs="Times New Roman"/>
          <w:sz w:val="36"/>
          <w:szCs w:val="36"/>
        </w:rPr>
      </w:pPr>
    </w:p>
    <w:p w14:paraId="44D29FD8">
      <w:pPr>
        <w:jc w:val="center"/>
        <w:rPr>
          <w:rFonts w:hint="eastAsia" w:ascii="黑体" w:hAnsi="黑体" w:eastAsia="黑体" w:cs="Times New Roman"/>
          <w:sz w:val="36"/>
          <w:szCs w:val="36"/>
        </w:rPr>
      </w:pPr>
      <w:r>
        <w:rPr>
          <w:rFonts w:hint="eastAsia" w:ascii="黑体" w:hAnsi="黑体" w:eastAsia="黑体" w:cs="Times New Roman"/>
          <w:sz w:val="36"/>
          <w:szCs w:val="36"/>
        </w:rPr>
        <w:t>中国重要农业文化遗产</w:t>
      </w:r>
    </w:p>
    <w:p w14:paraId="24ECF282">
      <w:pPr>
        <w:jc w:val="center"/>
        <w:rPr>
          <w:rFonts w:hint="eastAsia" w:ascii="黑体" w:hAnsi="黑体" w:eastAsia="黑体" w:cs="Times New Roman"/>
          <w:sz w:val="36"/>
          <w:szCs w:val="36"/>
        </w:rPr>
      </w:pPr>
    </w:p>
    <w:p w14:paraId="4BD57C39">
      <w:pPr>
        <w:jc w:val="center"/>
        <w:rPr>
          <w:rFonts w:hint="eastAsia" w:ascii="黑体" w:hAnsi="黑体" w:eastAsia="黑体" w:cs="Times New Roman"/>
          <w:sz w:val="36"/>
          <w:szCs w:val="36"/>
        </w:rPr>
      </w:pPr>
    </w:p>
    <w:p w14:paraId="05DC990A">
      <w:pPr>
        <w:jc w:val="center"/>
        <w:rPr>
          <w:rFonts w:hint="eastAsia" w:ascii="黑体" w:hAnsi="黑体" w:eastAsia="黑体" w:cs="Times New Roman"/>
          <w:sz w:val="36"/>
          <w:szCs w:val="36"/>
        </w:rPr>
      </w:pPr>
    </w:p>
    <w:p w14:paraId="271A722A">
      <w:pPr>
        <w:jc w:val="center"/>
        <w:rPr>
          <w:rFonts w:hint="eastAsia" w:ascii="黑体" w:hAnsi="黑体" w:eastAsia="黑体" w:cs="Times New Roman"/>
          <w:sz w:val="36"/>
          <w:szCs w:val="36"/>
        </w:rPr>
      </w:pPr>
    </w:p>
    <w:p w14:paraId="5D55BB34">
      <w:pPr>
        <w:jc w:val="center"/>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黑龙江兰西民猪养殖系统</w:t>
      </w:r>
      <w:r>
        <w:rPr>
          <w:rFonts w:hint="eastAsia" w:ascii="黑体" w:hAnsi="黑体" w:eastAsia="黑体" w:cs="黑体"/>
          <w:b w:val="0"/>
          <w:bCs w:val="0"/>
          <w:sz w:val="44"/>
          <w:szCs w:val="44"/>
        </w:rPr>
        <w:t>传承发展三年行动计划</w:t>
      </w:r>
      <w:r>
        <w:rPr>
          <w:rFonts w:hint="eastAsia" w:ascii="黑体" w:hAnsi="黑体" w:eastAsia="黑体" w:cs="黑体"/>
          <w:b w:val="0"/>
          <w:bCs w:val="0"/>
          <w:sz w:val="44"/>
          <w:szCs w:val="44"/>
          <w:lang w:eastAsia="zh-CN"/>
        </w:rPr>
        <w:t>（</w:t>
      </w:r>
      <w:r>
        <w:rPr>
          <w:rFonts w:hint="eastAsia" w:ascii="黑体" w:hAnsi="黑体" w:eastAsia="黑体" w:cs="黑体"/>
          <w:b w:val="0"/>
          <w:bCs w:val="0"/>
          <w:color w:val="000000"/>
          <w:sz w:val="44"/>
          <w:szCs w:val="44"/>
        </w:rPr>
        <w:t>征求意见稿</w:t>
      </w:r>
      <w:r>
        <w:rPr>
          <w:rFonts w:hint="eastAsia" w:ascii="黑体" w:hAnsi="黑体" w:eastAsia="黑体" w:cs="黑体"/>
          <w:b w:val="0"/>
          <w:bCs w:val="0"/>
          <w:sz w:val="44"/>
          <w:szCs w:val="44"/>
          <w:lang w:eastAsia="zh-CN"/>
        </w:rPr>
        <w:t>）</w:t>
      </w:r>
    </w:p>
    <w:p w14:paraId="2ED7C687">
      <w:pPr>
        <w:jc w:val="center"/>
        <w:rPr>
          <w:rFonts w:hint="eastAsia" w:ascii="黑体" w:hAnsi="黑体" w:eastAsia="黑体" w:cs="Times New Roman"/>
          <w:sz w:val="36"/>
          <w:szCs w:val="36"/>
        </w:rPr>
      </w:pPr>
    </w:p>
    <w:p w14:paraId="4AC18D71">
      <w:pPr>
        <w:jc w:val="center"/>
        <w:rPr>
          <w:rFonts w:hint="eastAsia" w:ascii="黑体" w:hAnsi="黑体" w:eastAsia="黑体" w:cs="Times New Roman"/>
          <w:sz w:val="36"/>
          <w:szCs w:val="36"/>
        </w:rPr>
      </w:pPr>
      <w:r>
        <w:rPr>
          <w:rFonts w:hint="eastAsia" w:ascii="黑体" w:hAnsi="黑体" w:eastAsia="黑体" w:cs="Times New Roman"/>
          <w:sz w:val="36"/>
          <w:szCs w:val="36"/>
        </w:rPr>
        <w:t>（2026-2028年）</w:t>
      </w:r>
    </w:p>
    <w:p w14:paraId="7DD0A780">
      <w:pPr>
        <w:jc w:val="center"/>
        <w:rPr>
          <w:rFonts w:hint="eastAsia" w:ascii="黑体" w:hAnsi="黑体" w:eastAsia="黑体" w:cs="Times New Roman"/>
          <w:sz w:val="36"/>
          <w:szCs w:val="36"/>
        </w:rPr>
      </w:pPr>
    </w:p>
    <w:p w14:paraId="21A295AB">
      <w:pPr>
        <w:jc w:val="center"/>
        <w:rPr>
          <w:rFonts w:hint="eastAsia" w:ascii="黑体" w:hAnsi="黑体" w:eastAsia="黑体" w:cs="Times New Roman"/>
          <w:sz w:val="36"/>
          <w:szCs w:val="36"/>
        </w:rPr>
      </w:pPr>
    </w:p>
    <w:p w14:paraId="795513ED">
      <w:pPr>
        <w:jc w:val="center"/>
        <w:rPr>
          <w:rFonts w:hint="eastAsia" w:ascii="黑体" w:hAnsi="黑体" w:eastAsia="黑体" w:cs="Times New Roman"/>
          <w:sz w:val="36"/>
          <w:szCs w:val="36"/>
        </w:rPr>
      </w:pPr>
    </w:p>
    <w:p w14:paraId="6496F73E">
      <w:pPr>
        <w:jc w:val="center"/>
        <w:rPr>
          <w:rFonts w:hint="eastAsia" w:ascii="黑体" w:hAnsi="黑体" w:eastAsia="黑体" w:cs="Times New Roman"/>
          <w:sz w:val="36"/>
          <w:szCs w:val="36"/>
        </w:rPr>
      </w:pPr>
    </w:p>
    <w:p w14:paraId="0165F0CF">
      <w:pPr>
        <w:jc w:val="center"/>
        <w:rPr>
          <w:rFonts w:hint="eastAsia" w:ascii="黑体" w:hAnsi="黑体" w:eastAsia="黑体" w:cs="Times New Roman"/>
          <w:sz w:val="36"/>
          <w:szCs w:val="36"/>
        </w:rPr>
      </w:pPr>
    </w:p>
    <w:p w14:paraId="4DB15F82">
      <w:pPr>
        <w:jc w:val="center"/>
        <w:rPr>
          <w:rFonts w:hint="eastAsia" w:ascii="黑体" w:hAnsi="黑体" w:eastAsia="黑体" w:cs="Times New Roman"/>
          <w:sz w:val="36"/>
          <w:szCs w:val="36"/>
        </w:rPr>
      </w:pPr>
    </w:p>
    <w:p w14:paraId="3D28E11C">
      <w:pPr>
        <w:jc w:val="center"/>
        <w:rPr>
          <w:rFonts w:hint="eastAsia" w:ascii="黑体" w:hAnsi="黑体" w:eastAsia="黑体" w:cs="Times New Roman"/>
          <w:sz w:val="36"/>
          <w:szCs w:val="36"/>
        </w:rPr>
      </w:pPr>
    </w:p>
    <w:p w14:paraId="2FA03E97">
      <w:pPr>
        <w:jc w:val="center"/>
        <w:rPr>
          <w:rFonts w:hint="eastAsia" w:ascii="黑体" w:hAnsi="黑体" w:eastAsia="黑体" w:cs="Times New Roman"/>
          <w:sz w:val="36"/>
          <w:szCs w:val="36"/>
        </w:rPr>
      </w:pPr>
    </w:p>
    <w:p w14:paraId="7DFFD238">
      <w:pPr>
        <w:jc w:val="center"/>
        <w:rPr>
          <w:rFonts w:hint="eastAsia" w:ascii="黑体" w:hAnsi="黑体" w:eastAsia="黑体" w:cs="Times New Roman"/>
          <w:sz w:val="36"/>
          <w:szCs w:val="36"/>
          <w:lang w:val="en-US" w:eastAsia="zh-CN"/>
        </w:rPr>
      </w:pPr>
      <w:r>
        <w:rPr>
          <w:rFonts w:hint="eastAsia" w:ascii="黑体" w:hAnsi="黑体" w:eastAsia="黑体" w:cs="Times New Roman"/>
          <w:sz w:val="36"/>
          <w:szCs w:val="36"/>
          <w:lang w:eastAsia="zh-CN"/>
        </w:rPr>
        <w:t>中共兰西县委</w:t>
      </w:r>
      <w:r>
        <w:rPr>
          <w:rFonts w:hint="eastAsia" w:ascii="黑体" w:hAnsi="黑体" w:eastAsia="黑体" w:cs="Times New Roman"/>
          <w:sz w:val="36"/>
          <w:szCs w:val="36"/>
          <w:lang w:val="en-US" w:eastAsia="zh-CN"/>
        </w:rPr>
        <w:t xml:space="preserve"> </w:t>
      </w:r>
    </w:p>
    <w:p w14:paraId="73FC35EB">
      <w:pPr>
        <w:jc w:val="center"/>
        <w:rPr>
          <w:rFonts w:hint="eastAsia" w:ascii="黑体" w:hAnsi="黑体" w:eastAsia="黑体" w:cs="Times New Roman"/>
          <w:sz w:val="36"/>
          <w:szCs w:val="36"/>
        </w:rPr>
      </w:pPr>
      <w:r>
        <w:rPr>
          <w:rFonts w:hint="eastAsia" w:ascii="黑体" w:hAnsi="黑体" w:eastAsia="黑体" w:cs="Times New Roman"/>
          <w:sz w:val="36"/>
          <w:szCs w:val="36"/>
          <w:lang w:eastAsia="zh-CN"/>
        </w:rPr>
        <w:t>兰西县</w:t>
      </w:r>
      <w:r>
        <w:rPr>
          <w:rFonts w:hint="eastAsia" w:ascii="黑体" w:hAnsi="黑体" w:eastAsia="黑体" w:cs="Times New Roman"/>
          <w:sz w:val="36"/>
          <w:szCs w:val="36"/>
        </w:rPr>
        <w:t>人民政府</w:t>
      </w:r>
    </w:p>
    <w:p w14:paraId="515CED9A">
      <w:pPr>
        <w:jc w:val="center"/>
        <w:rPr>
          <w:rFonts w:hint="eastAsia" w:ascii="黑体" w:hAnsi="黑体" w:eastAsia="黑体" w:cs="Times New Roman"/>
          <w:sz w:val="36"/>
          <w:szCs w:val="36"/>
        </w:rPr>
      </w:pPr>
      <w:r>
        <w:rPr>
          <w:rFonts w:hint="eastAsia" w:ascii="黑体" w:hAnsi="黑体" w:eastAsia="黑体" w:cs="Times New Roman"/>
          <w:sz w:val="36"/>
          <w:szCs w:val="36"/>
        </w:rPr>
        <w:t>二〇二六年</w:t>
      </w:r>
      <w:r>
        <w:rPr>
          <w:rFonts w:hint="eastAsia" w:ascii="黑体" w:hAnsi="黑体" w:eastAsia="黑体" w:cs="Times New Roman"/>
          <w:sz w:val="36"/>
          <w:szCs w:val="36"/>
          <w:lang w:val="en-US" w:eastAsia="zh-CN"/>
        </w:rPr>
        <w:t>三</w:t>
      </w:r>
      <w:r>
        <w:rPr>
          <w:rFonts w:hint="eastAsia" w:ascii="黑体" w:hAnsi="黑体" w:eastAsia="黑体" w:cs="Times New Roman"/>
          <w:sz w:val="36"/>
          <w:szCs w:val="36"/>
        </w:rPr>
        <w:t>月</w:t>
      </w:r>
    </w:p>
    <w:p w14:paraId="75140189">
      <w:pPr>
        <w:jc w:val="center"/>
        <w:rPr>
          <w:rFonts w:hint="eastAsia" w:ascii="黑体" w:hAnsi="黑体" w:eastAsia="黑体" w:cs="Times New Roman"/>
          <w:sz w:val="36"/>
          <w:szCs w:val="36"/>
        </w:rPr>
        <w:sectPr>
          <w:pgSz w:w="11906" w:h="16838"/>
          <w:pgMar w:top="1440" w:right="1800" w:bottom="1440" w:left="1800" w:header="851" w:footer="992" w:gutter="0"/>
          <w:cols w:space="425" w:num="1"/>
          <w:docGrid w:type="lines" w:linePitch="312" w:charSpace="0"/>
        </w:sectPr>
      </w:pPr>
    </w:p>
    <w:bookmarkEnd w:id="0"/>
    <w:p w14:paraId="638D5A1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公文小标宋" w:hAnsi="方正公文小标宋" w:eastAsia="方正公文小标宋" w:cs="方正公文小标宋"/>
          <w:b w:val="0"/>
          <w:bCs/>
          <w:sz w:val="44"/>
          <w:szCs w:val="44"/>
        </w:rPr>
      </w:pPr>
      <w:r>
        <w:rPr>
          <w:rFonts w:hint="eastAsia" w:ascii="方正公文小标宋" w:hAnsi="方正公文小标宋" w:eastAsia="方正公文小标宋" w:cs="方正公文小标宋"/>
          <w:b w:val="0"/>
          <w:bCs/>
          <w:spacing w:val="-11"/>
          <w:sz w:val="44"/>
          <w:szCs w:val="44"/>
        </w:rPr>
        <w:t>关于《</w:t>
      </w:r>
      <w:r>
        <w:rPr>
          <w:rFonts w:hint="eastAsia" w:ascii="方正公文小标宋" w:hAnsi="方正公文小标宋" w:eastAsia="方正公文小标宋" w:cs="方正公文小标宋"/>
          <w:b w:val="0"/>
          <w:bCs/>
          <w:spacing w:val="-11"/>
          <w:sz w:val="44"/>
          <w:szCs w:val="44"/>
          <w:lang w:eastAsia="zh-CN"/>
        </w:rPr>
        <w:t>黑龙江兰西民猪养殖系统</w:t>
      </w:r>
      <w:r>
        <w:rPr>
          <w:rFonts w:hint="eastAsia" w:ascii="方正公文小标宋" w:hAnsi="方正公文小标宋" w:eastAsia="方正公文小标宋" w:cs="方正公文小标宋"/>
          <w:b w:val="0"/>
          <w:bCs/>
          <w:spacing w:val="-11"/>
          <w:sz w:val="44"/>
          <w:szCs w:val="44"/>
        </w:rPr>
        <w:t>传承发展行动计划（2026-2028</w:t>
      </w:r>
      <w:r>
        <w:rPr>
          <w:rFonts w:hint="eastAsia" w:ascii="方正公文小标宋" w:hAnsi="方正公文小标宋" w:eastAsia="方正公文小标宋" w:cs="方正公文小标宋"/>
          <w:b w:val="0"/>
          <w:bCs/>
          <w:spacing w:val="-11"/>
          <w:sz w:val="44"/>
          <w:szCs w:val="44"/>
          <w:lang w:val="en-US" w:eastAsia="zh-CN"/>
        </w:rPr>
        <w:t>年</w:t>
      </w:r>
      <w:r>
        <w:rPr>
          <w:rFonts w:hint="eastAsia" w:ascii="方正公文小标宋" w:hAnsi="方正公文小标宋" w:eastAsia="方正公文小标宋" w:cs="方正公文小标宋"/>
          <w:b w:val="0"/>
          <w:bCs/>
          <w:spacing w:val="-11"/>
          <w:sz w:val="44"/>
          <w:szCs w:val="44"/>
        </w:rPr>
        <w:t>）》编撰情况的报告</w:t>
      </w:r>
    </w:p>
    <w:p w14:paraId="7A67B168">
      <w:pPr>
        <w:spacing w:line="560" w:lineRule="exact"/>
        <w:rPr>
          <w:rFonts w:hint="eastAsia" w:ascii="方正仿宋_GB2312" w:hAnsi="方正仿宋_GB2312" w:eastAsia="方正仿宋_GB2312" w:cs="方正仿宋_GB2312"/>
          <w:sz w:val="32"/>
          <w:szCs w:val="32"/>
        </w:rPr>
      </w:pPr>
    </w:p>
    <w:p w14:paraId="2E66ECAC">
      <w:pPr>
        <w:keepNext w:val="0"/>
        <w:keepLines w:val="0"/>
        <w:pageBreakBefore w:val="0"/>
        <w:widowControl w:val="0"/>
        <w:kinsoku/>
        <w:wordWrap/>
        <w:overflowPunct/>
        <w:topLinePunct w:val="0"/>
        <w:autoSpaceDE/>
        <w:autoSpaceDN/>
        <w:bidi w:val="0"/>
        <w:adjustRightInd/>
        <w:snapToGrid/>
        <w:spacing w:line="550" w:lineRule="exact"/>
        <w:textAlignment w:val="auto"/>
        <w:rPr>
          <w:rFonts w:hint="eastAsia" w:ascii="仿宋" w:hAnsi="仿宋" w:eastAsia="仿宋" w:cs="仿宋"/>
          <w:sz w:val="32"/>
          <w:szCs w:val="32"/>
        </w:rPr>
      </w:pPr>
      <w:r>
        <w:rPr>
          <w:rFonts w:hint="eastAsia" w:ascii="仿宋" w:hAnsi="仿宋" w:eastAsia="仿宋" w:cs="仿宋"/>
          <w:sz w:val="32"/>
          <w:szCs w:val="32"/>
        </w:rPr>
        <w:t>农业农村部社会事业促进司：</w:t>
      </w:r>
    </w:p>
    <w:p w14:paraId="3D923FA0">
      <w:pPr>
        <w:keepNext w:val="0"/>
        <w:keepLines w:val="0"/>
        <w:pageBreakBefore w:val="0"/>
        <w:widowControl w:val="0"/>
        <w:kinsoku/>
        <w:wordWrap/>
        <w:overflowPunct/>
        <w:topLinePunct w:val="0"/>
        <w:autoSpaceDE/>
        <w:autoSpaceDN/>
        <w:bidi w:val="0"/>
        <w:adjustRightInd/>
        <w:snapToGrid/>
        <w:spacing w:line="550" w:lineRule="exact"/>
        <w:ind w:firstLine="627" w:firstLineChars="196"/>
        <w:textAlignment w:val="auto"/>
        <w:rPr>
          <w:rFonts w:hint="eastAsia" w:ascii="仿宋" w:hAnsi="仿宋" w:eastAsia="仿宋" w:cs="仿宋"/>
          <w:sz w:val="32"/>
          <w:szCs w:val="32"/>
        </w:rPr>
      </w:pPr>
      <w:r>
        <w:rPr>
          <w:rFonts w:hint="eastAsia" w:ascii="仿宋" w:hAnsi="仿宋" w:eastAsia="仿宋" w:cs="仿宋"/>
          <w:sz w:val="32"/>
          <w:szCs w:val="32"/>
        </w:rPr>
        <w:t>根据贵司关于农遗管理工作的最新指导意见，要求农业文化遗产地以三年为周期，编制农业文化遗产传承发展三年行动计划（以下简称《三年行动计划》）。</w:t>
      </w:r>
    </w:p>
    <w:p w14:paraId="2E9FBF5B">
      <w:pPr>
        <w:keepNext w:val="0"/>
        <w:keepLines w:val="0"/>
        <w:pageBreakBefore w:val="0"/>
        <w:widowControl w:val="0"/>
        <w:kinsoku/>
        <w:wordWrap/>
        <w:overflowPunct/>
        <w:topLinePunct w:val="0"/>
        <w:autoSpaceDE/>
        <w:autoSpaceDN/>
        <w:bidi w:val="0"/>
        <w:adjustRightInd/>
        <w:snapToGrid/>
        <w:spacing w:line="550" w:lineRule="exact"/>
        <w:ind w:firstLine="627" w:firstLineChars="196"/>
        <w:textAlignment w:val="auto"/>
        <w:rPr>
          <w:rFonts w:hint="eastAsia" w:ascii="仿宋" w:hAnsi="仿宋" w:eastAsia="仿宋" w:cs="仿宋"/>
          <w:sz w:val="32"/>
          <w:szCs w:val="32"/>
        </w:rPr>
      </w:pPr>
      <w:r>
        <w:rPr>
          <w:rFonts w:hint="eastAsia" w:ascii="仿宋" w:hAnsi="仿宋" w:eastAsia="仿宋" w:cs="仿宋"/>
          <w:sz w:val="32"/>
          <w:szCs w:val="32"/>
        </w:rPr>
        <w:t>我</w:t>
      </w:r>
      <w:r>
        <w:rPr>
          <w:rFonts w:hint="eastAsia" w:ascii="仿宋" w:hAnsi="仿宋" w:eastAsia="仿宋" w:cs="仿宋"/>
          <w:sz w:val="32"/>
          <w:szCs w:val="32"/>
          <w:lang w:eastAsia="zh-CN"/>
        </w:rPr>
        <w:t>县</w:t>
      </w:r>
      <w:r>
        <w:rPr>
          <w:rFonts w:hint="eastAsia" w:ascii="仿宋" w:hAnsi="仿宋" w:eastAsia="仿宋" w:cs="仿宋"/>
          <w:sz w:val="32"/>
          <w:szCs w:val="32"/>
        </w:rPr>
        <w:t>积极响应关于《三年行动计划》编制的指导意见，迅速组织力量，开展黑龙江兰西民猪养殖系统所在地</w:t>
      </w:r>
      <w:r>
        <w:rPr>
          <w:rFonts w:hint="eastAsia" w:ascii="仿宋" w:hAnsi="仿宋" w:eastAsia="仿宋" w:cs="仿宋"/>
          <w:sz w:val="32"/>
          <w:szCs w:val="36"/>
        </w:rPr>
        <w:t>区域范围内</w:t>
      </w:r>
      <w:r>
        <w:rPr>
          <w:rFonts w:hint="eastAsia" w:ascii="仿宋" w:hAnsi="仿宋" w:eastAsia="仿宋" w:cs="仿宋"/>
          <w:sz w:val="32"/>
          <w:szCs w:val="36"/>
          <w:highlight w:val="none"/>
          <w:lang w:val="en-US" w:eastAsia="zh-CN"/>
        </w:rPr>
        <w:t>11</w:t>
      </w:r>
      <w:r>
        <w:rPr>
          <w:rFonts w:hint="eastAsia" w:ascii="仿宋" w:hAnsi="仿宋" w:eastAsia="仿宋" w:cs="仿宋"/>
          <w:sz w:val="32"/>
          <w:szCs w:val="36"/>
        </w:rPr>
        <w:t>个行政村的</w:t>
      </w:r>
      <w:r>
        <w:rPr>
          <w:rFonts w:hint="eastAsia" w:ascii="仿宋" w:hAnsi="仿宋" w:eastAsia="仿宋" w:cs="仿宋"/>
          <w:sz w:val="32"/>
          <w:szCs w:val="32"/>
        </w:rPr>
        <w:t>本底资源调查，</w:t>
      </w:r>
      <w:r>
        <w:rPr>
          <w:rFonts w:hint="eastAsia" w:ascii="仿宋" w:hAnsi="仿宋" w:eastAsia="仿宋" w:cs="仿宋"/>
          <w:sz w:val="32"/>
          <w:szCs w:val="36"/>
        </w:rPr>
        <w:t>在传统品种、</w:t>
      </w:r>
      <w:r>
        <w:rPr>
          <w:rFonts w:hint="eastAsia" w:ascii="仿宋" w:hAnsi="仿宋" w:eastAsia="仿宋" w:cs="仿宋"/>
          <w:sz w:val="32"/>
          <w:szCs w:val="36"/>
          <w:lang w:eastAsia="zh-CN"/>
        </w:rPr>
        <w:t>养殖</w:t>
      </w:r>
      <w:r>
        <w:rPr>
          <w:rFonts w:hint="eastAsia" w:ascii="仿宋" w:hAnsi="仿宋" w:eastAsia="仿宋" w:cs="仿宋"/>
          <w:sz w:val="32"/>
          <w:szCs w:val="36"/>
        </w:rPr>
        <w:t>技术、传统</w:t>
      </w:r>
      <w:r>
        <w:rPr>
          <w:rFonts w:hint="eastAsia" w:ascii="仿宋" w:hAnsi="仿宋" w:eastAsia="仿宋" w:cs="仿宋"/>
          <w:sz w:val="32"/>
          <w:szCs w:val="36"/>
          <w:lang w:eastAsia="zh-CN"/>
        </w:rPr>
        <w:t>用</w:t>
      </w:r>
      <w:r>
        <w:rPr>
          <w:rFonts w:hint="eastAsia" w:ascii="仿宋" w:hAnsi="仿宋" w:eastAsia="仿宋" w:cs="仿宋"/>
          <w:sz w:val="32"/>
          <w:szCs w:val="36"/>
        </w:rPr>
        <w:t>具、手工技艺、特色产品、民俗节庆、乡土文艺等类型上共梳理出</w:t>
      </w:r>
      <w:r>
        <w:rPr>
          <w:rFonts w:hint="eastAsia" w:ascii="仿宋" w:hAnsi="仿宋" w:eastAsia="仿宋" w:cs="仿宋"/>
          <w:sz w:val="32"/>
          <w:szCs w:val="36"/>
          <w:highlight w:val="none"/>
          <w:lang w:val="en-US" w:eastAsia="zh-CN"/>
        </w:rPr>
        <w:t>26</w:t>
      </w:r>
      <w:r>
        <w:rPr>
          <w:rFonts w:hint="eastAsia" w:ascii="仿宋" w:hAnsi="仿宋" w:eastAsia="仿宋" w:cs="仿宋"/>
          <w:sz w:val="32"/>
          <w:szCs w:val="36"/>
        </w:rPr>
        <w:t>项核心保护要素。</w:t>
      </w:r>
      <w:r>
        <w:rPr>
          <w:rFonts w:hint="eastAsia" w:ascii="仿宋" w:hAnsi="仿宋" w:eastAsia="仿宋" w:cs="仿宋"/>
          <w:sz w:val="32"/>
          <w:szCs w:val="32"/>
        </w:rPr>
        <w:t>并在此基础上启动《</w:t>
      </w:r>
      <w:r>
        <w:rPr>
          <w:rFonts w:hint="eastAsia" w:ascii="仿宋" w:hAnsi="仿宋" w:eastAsia="仿宋" w:cs="仿宋"/>
          <w:sz w:val="32"/>
          <w:szCs w:val="32"/>
          <w:lang w:eastAsia="zh-CN"/>
        </w:rPr>
        <w:t>黑龙江兰西民猪养殖系统</w:t>
      </w:r>
      <w:r>
        <w:rPr>
          <w:rFonts w:hint="eastAsia" w:ascii="仿宋" w:hAnsi="仿宋" w:eastAsia="仿宋" w:cs="仿宋"/>
          <w:sz w:val="32"/>
          <w:szCs w:val="32"/>
        </w:rPr>
        <w:t>传承发展行动计划（2026-2028</w:t>
      </w:r>
      <w:r>
        <w:rPr>
          <w:rFonts w:hint="eastAsia" w:ascii="仿宋" w:hAnsi="仿宋" w:eastAsia="仿宋" w:cs="仿宋"/>
          <w:sz w:val="32"/>
          <w:szCs w:val="32"/>
          <w:lang w:val="en-US" w:eastAsia="zh-CN"/>
        </w:rPr>
        <w:t>年</w:t>
      </w:r>
      <w:r>
        <w:rPr>
          <w:rFonts w:hint="eastAsia" w:ascii="仿宋" w:hAnsi="仿宋" w:eastAsia="仿宋" w:cs="仿宋"/>
          <w:sz w:val="32"/>
          <w:szCs w:val="32"/>
        </w:rPr>
        <w:t>）》编制工作。</w:t>
      </w:r>
    </w:p>
    <w:p w14:paraId="417CE4EB">
      <w:pPr>
        <w:keepNext w:val="0"/>
        <w:keepLines w:val="0"/>
        <w:pageBreakBefore w:val="0"/>
        <w:widowControl w:val="0"/>
        <w:kinsoku/>
        <w:wordWrap/>
        <w:overflowPunct/>
        <w:topLinePunct w:val="0"/>
        <w:autoSpaceDE/>
        <w:autoSpaceDN/>
        <w:bidi w:val="0"/>
        <w:adjustRightInd/>
        <w:snapToGrid/>
        <w:spacing w:line="550" w:lineRule="exact"/>
        <w:ind w:firstLine="627" w:firstLineChars="196"/>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本行动计划</w:t>
      </w:r>
      <w:r>
        <w:rPr>
          <w:rFonts w:hint="eastAsia" w:ascii="仿宋" w:hAnsi="仿宋" w:eastAsia="仿宋" w:cs="仿宋"/>
          <w:sz w:val="32"/>
          <w:szCs w:val="32"/>
        </w:rPr>
        <w:t>明确</w:t>
      </w:r>
      <w:r>
        <w:rPr>
          <w:rFonts w:hint="eastAsia" w:ascii="仿宋" w:hAnsi="仿宋" w:eastAsia="仿宋" w:cs="仿宋"/>
          <w:sz w:val="32"/>
          <w:szCs w:val="32"/>
          <w:lang w:eastAsia="zh-CN"/>
        </w:rPr>
        <w:t>了</w:t>
      </w:r>
      <w:r>
        <w:rPr>
          <w:rFonts w:hint="eastAsia" w:ascii="仿宋" w:hAnsi="仿宋" w:eastAsia="仿宋" w:cs="仿宋"/>
          <w:sz w:val="32"/>
          <w:szCs w:val="32"/>
          <w:lang w:val="en-US" w:eastAsia="zh-CN"/>
        </w:rPr>
        <w:t>核心保护区位置和面积、主要分布区的分布、对区域主要指标进行了对比分析、提出了</w:t>
      </w:r>
      <w:r>
        <w:rPr>
          <w:rFonts w:hint="eastAsia" w:ascii="仿宋" w:hAnsi="仿宋" w:eastAsia="仿宋" w:cs="仿宋"/>
          <w:sz w:val="32"/>
          <w:szCs w:val="32"/>
        </w:rPr>
        <w:t>未来三年的核心保护要素名录、农耕文化传承人名单、</w:t>
      </w:r>
      <w:r>
        <w:rPr>
          <w:rFonts w:hint="eastAsia" w:ascii="仿宋" w:hAnsi="仿宋" w:eastAsia="仿宋" w:cs="仿宋"/>
          <w:sz w:val="32"/>
          <w:szCs w:val="32"/>
          <w:lang w:val="en-US" w:eastAsia="zh-CN"/>
        </w:rPr>
        <w:t>计划</w:t>
      </w:r>
      <w:r>
        <w:rPr>
          <w:rFonts w:hint="eastAsia" w:ascii="仿宋" w:hAnsi="仿宋" w:eastAsia="仿宋" w:cs="仿宋"/>
          <w:sz w:val="32"/>
          <w:szCs w:val="32"/>
        </w:rPr>
        <w:t>实施项目清单及拟出台政策文件清单</w:t>
      </w:r>
      <w:r>
        <w:rPr>
          <w:rFonts w:hint="eastAsia" w:ascii="仿宋" w:hAnsi="仿宋" w:eastAsia="仿宋" w:cs="仿宋"/>
          <w:sz w:val="32"/>
          <w:szCs w:val="32"/>
          <w:lang w:val="en-US" w:eastAsia="zh-CN"/>
        </w:rPr>
        <w:t>等</w:t>
      </w:r>
      <w:r>
        <w:rPr>
          <w:rFonts w:hint="eastAsia" w:ascii="仿宋" w:hAnsi="仿宋" w:eastAsia="仿宋" w:cs="仿宋"/>
          <w:sz w:val="32"/>
          <w:szCs w:val="32"/>
        </w:rPr>
        <w:t>，旨在推进</w:t>
      </w:r>
      <w:r>
        <w:rPr>
          <w:rFonts w:hint="eastAsia" w:ascii="仿宋" w:hAnsi="仿宋" w:eastAsia="仿宋" w:cs="仿宋"/>
          <w:sz w:val="32"/>
          <w:szCs w:val="32"/>
          <w:lang w:eastAsia="zh-CN"/>
        </w:rPr>
        <w:t>兰西民猪养殖</w:t>
      </w:r>
      <w:r>
        <w:rPr>
          <w:rFonts w:hint="eastAsia" w:ascii="仿宋" w:hAnsi="仿宋" w:eastAsia="仿宋" w:cs="仿宋"/>
          <w:sz w:val="32"/>
          <w:szCs w:val="32"/>
        </w:rPr>
        <w:t>农业文化遗产的保护与传承。</w:t>
      </w:r>
      <w:r>
        <w:rPr>
          <w:rFonts w:hint="eastAsia" w:ascii="仿宋" w:hAnsi="仿宋" w:eastAsia="仿宋" w:cs="仿宋"/>
          <w:sz w:val="32"/>
          <w:szCs w:val="32"/>
          <w:lang w:val="en-US" w:eastAsia="zh-CN"/>
        </w:rPr>
        <w:t>本行动计划的编制是</w:t>
      </w:r>
      <w:r>
        <w:rPr>
          <w:rFonts w:hint="eastAsia" w:ascii="仿宋" w:hAnsi="仿宋" w:eastAsia="仿宋" w:cs="仿宋"/>
          <w:sz w:val="32"/>
          <w:szCs w:val="32"/>
        </w:rPr>
        <w:t>在充分征求各相关部门意见建议的基础上，</w:t>
      </w:r>
      <w:r>
        <w:rPr>
          <w:rFonts w:hint="eastAsia" w:ascii="仿宋" w:hAnsi="仿宋" w:eastAsia="仿宋" w:cs="仿宋"/>
          <w:sz w:val="32"/>
          <w:szCs w:val="32"/>
          <w:lang w:val="en-US" w:eastAsia="zh-CN"/>
        </w:rPr>
        <w:t>经过项目责任人审定并通过</w:t>
      </w:r>
      <w:r>
        <w:rPr>
          <w:rFonts w:hint="eastAsia" w:ascii="仿宋" w:hAnsi="仿宋" w:eastAsia="仿宋" w:cs="仿宋"/>
          <w:sz w:val="32"/>
          <w:szCs w:val="32"/>
        </w:rPr>
        <w:t>编撰组集体研究</w:t>
      </w:r>
      <w:r>
        <w:rPr>
          <w:rFonts w:hint="eastAsia" w:ascii="仿宋" w:hAnsi="仿宋" w:eastAsia="仿宋" w:cs="仿宋"/>
          <w:sz w:val="32"/>
          <w:szCs w:val="32"/>
          <w:lang w:val="en-US" w:eastAsia="zh-CN"/>
        </w:rPr>
        <w:t>确定完成</w:t>
      </w:r>
      <w:r>
        <w:rPr>
          <w:rFonts w:hint="eastAsia" w:ascii="仿宋" w:hAnsi="仿宋" w:eastAsia="仿宋" w:cs="仿宋"/>
          <w:sz w:val="32"/>
          <w:szCs w:val="32"/>
        </w:rPr>
        <w:t>。</w:t>
      </w:r>
    </w:p>
    <w:p w14:paraId="6F66E38F">
      <w:pPr>
        <w:keepNext w:val="0"/>
        <w:keepLines w:val="0"/>
        <w:pageBreakBefore w:val="0"/>
        <w:widowControl w:val="0"/>
        <w:kinsoku/>
        <w:wordWrap/>
        <w:overflowPunct/>
        <w:topLinePunct w:val="0"/>
        <w:autoSpaceDE/>
        <w:autoSpaceDN/>
        <w:bidi w:val="0"/>
        <w:adjustRightInd/>
        <w:snapToGrid/>
        <w:spacing w:line="550" w:lineRule="exact"/>
        <w:ind w:firstLine="627" w:firstLineChars="196"/>
        <w:textAlignment w:val="auto"/>
        <w:rPr>
          <w:rFonts w:hint="eastAsia" w:ascii="仿宋" w:hAnsi="仿宋" w:eastAsia="仿宋" w:cs="仿宋"/>
          <w:sz w:val="32"/>
          <w:szCs w:val="32"/>
        </w:rPr>
      </w:pPr>
      <w:r>
        <w:rPr>
          <w:rFonts w:hint="eastAsia" w:ascii="仿宋" w:hAnsi="仿宋" w:eastAsia="仿宋" w:cs="仿宋"/>
          <w:sz w:val="32"/>
          <w:szCs w:val="32"/>
        </w:rPr>
        <w:t>特此报告，望予批复！</w:t>
      </w:r>
    </w:p>
    <w:p w14:paraId="52B8DA52">
      <w:pPr>
        <w:keepNext w:val="0"/>
        <w:keepLines w:val="0"/>
        <w:pageBreakBefore w:val="0"/>
        <w:widowControl w:val="0"/>
        <w:kinsoku/>
        <w:wordWrap/>
        <w:overflowPunct/>
        <w:topLinePunct w:val="0"/>
        <w:autoSpaceDE/>
        <w:autoSpaceDN/>
        <w:bidi w:val="0"/>
        <w:adjustRightInd/>
        <w:snapToGrid/>
        <w:spacing w:line="550" w:lineRule="exact"/>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5C1448AD">
      <w:pPr>
        <w:keepNext w:val="0"/>
        <w:keepLines w:val="0"/>
        <w:pageBreakBefore w:val="0"/>
        <w:widowControl w:val="0"/>
        <w:kinsoku/>
        <w:wordWrap/>
        <w:overflowPunct/>
        <w:topLinePunct w:val="0"/>
        <w:autoSpaceDE/>
        <w:autoSpaceDN/>
        <w:bidi w:val="0"/>
        <w:adjustRightInd/>
        <w:snapToGrid/>
        <w:spacing w:line="550" w:lineRule="exact"/>
        <w:jc w:val="both"/>
        <w:textAlignment w:val="auto"/>
        <w:rPr>
          <w:rFonts w:hint="eastAsia" w:ascii="仿宋" w:hAnsi="仿宋" w:eastAsia="仿宋" w:cs="仿宋"/>
          <w:sz w:val="32"/>
          <w:szCs w:val="32"/>
        </w:rPr>
      </w:pPr>
      <w:r>
        <w:rPr>
          <w:rFonts w:hint="eastAsia" w:ascii="仿宋" w:hAnsi="仿宋" w:eastAsia="仿宋" w:cs="仿宋"/>
          <w:sz w:val="32"/>
          <w:szCs w:val="32"/>
          <w:lang w:eastAsia="zh-CN"/>
        </w:rPr>
        <w:t>中共兰西县委</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兰西县</w:t>
      </w:r>
      <w:r>
        <w:rPr>
          <w:rFonts w:hint="eastAsia" w:ascii="仿宋" w:hAnsi="仿宋" w:eastAsia="仿宋" w:cs="仿宋"/>
          <w:sz w:val="32"/>
          <w:szCs w:val="32"/>
        </w:rPr>
        <w:t>人民政府</w:t>
      </w:r>
    </w:p>
    <w:p w14:paraId="11350132">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2026年</w:t>
      </w: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10</w:t>
      </w:r>
      <w:r>
        <w:rPr>
          <w:rFonts w:hint="eastAsia" w:ascii="仿宋" w:hAnsi="仿宋" w:eastAsia="仿宋" w:cs="仿宋"/>
          <w:sz w:val="32"/>
          <w:szCs w:val="32"/>
        </w:rPr>
        <w:t>日</w:t>
      </w:r>
    </w:p>
    <w:p w14:paraId="3267CCF9">
      <w:pPr>
        <w:jc w:val="center"/>
        <w:rPr>
          <w:rFonts w:ascii="黑体" w:hAnsi="黑体" w:eastAsia="黑体"/>
          <w:b/>
          <w:bCs/>
          <w:sz w:val="36"/>
          <w:szCs w:val="36"/>
        </w:rPr>
      </w:pPr>
      <w:r>
        <w:rPr>
          <w:rFonts w:hint="eastAsia" w:ascii="黑体" w:hAnsi="黑体" w:eastAsia="黑体"/>
          <w:b/>
          <w:bCs/>
          <w:sz w:val="36"/>
          <w:szCs w:val="36"/>
        </w:rPr>
        <w:t>目录</w:t>
      </w:r>
    </w:p>
    <w:p w14:paraId="5836F9FB">
      <w:pPr>
        <w:pStyle w:val="12"/>
        <w:tabs>
          <w:tab w:val="right" w:leader="dot" w:pos="8296"/>
        </w:tabs>
        <w:rPr>
          <w:rFonts w:hint="eastAsia" w:ascii="方正仿宋_GB2312" w:eastAsia="方正仿宋_GB2312"/>
          <w:b w:val="0"/>
          <w:bCs w:val="0"/>
          <w:caps w:val="0"/>
          <w:sz w:val="32"/>
          <w:szCs w:val="32"/>
        </w:rPr>
      </w:pPr>
      <w:r>
        <w:rPr>
          <w:rFonts w:hint="eastAsia" w:ascii="方正仿宋_GB2312" w:hAnsi="Times New Roman" w:eastAsia="方正仿宋_GB2312" w:cs="Times New Roman"/>
          <w:sz w:val="32"/>
          <w:szCs w:val="32"/>
        </w:rPr>
        <w:fldChar w:fldCharType="begin"/>
      </w:r>
      <w:r>
        <w:rPr>
          <w:rFonts w:hint="eastAsia" w:ascii="方正仿宋_GB2312" w:hAnsi="Times New Roman" w:eastAsia="方正仿宋_GB2312" w:cs="Times New Roman"/>
          <w:sz w:val="32"/>
          <w:szCs w:val="32"/>
        </w:rPr>
        <w:instrText xml:space="preserve">TOC\o"1-2"\h\z\u</w:instrText>
      </w:r>
      <w:r>
        <w:rPr>
          <w:rFonts w:hint="eastAsia" w:ascii="方正仿宋_GB2312" w:hAnsi="Times New Roman" w:eastAsia="方正仿宋_GB2312" w:cs="Times New Roman"/>
          <w:sz w:val="32"/>
          <w:szCs w:val="32"/>
        </w:rPr>
        <w:fldChar w:fldCharType="separate"/>
      </w:r>
      <w:r>
        <w:fldChar w:fldCharType="begin"/>
      </w:r>
      <w:r>
        <w:instrText xml:space="preserve">HYPERLINK\l"_Toc223099623"</w:instrText>
      </w:r>
      <w:r>
        <w:fldChar w:fldCharType="separate"/>
      </w:r>
      <w:r>
        <w:rPr>
          <w:rStyle w:val="24"/>
          <w:rFonts w:hint="eastAsia" w:ascii="方正仿宋_GB2312" w:eastAsia="方正仿宋_GB2312"/>
          <w:sz w:val="32"/>
          <w:szCs w:val="32"/>
        </w:rPr>
        <w:t>一、农业文化遗产本底情况</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PAGEREF_Toc223099623\h</w:instrText>
      </w:r>
      <w:r>
        <w:rPr>
          <w:rFonts w:hint="eastAsia" w:ascii="方正仿宋_GB2312" w:eastAsia="方正仿宋_GB2312"/>
          <w:sz w:val="32"/>
          <w:szCs w:val="32"/>
        </w:rPr>
        <w:fldChar w:fldCharType="separate"/>
      </w:r>
      <w:r>
        <w:rPr>
          <w:rFonts w:hint="eastAsia" w:ascii="方正仿宋_GB2312" w:eastAsia="方正仿宋_GB2312"/>
          <w:sz w:val="32"/>
          <w:szCs w:val="32"/>
        </w:rPr>
        <w:t>1</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5020FCF5">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HYPERLINK\l"_Toc223099624"</w:instrText>
      </w:r>
      <w:r>
        <w:fldChar w:fldCharType="separate"/>
      </w:r>
      <w:r>
        <w:rPr>
          <w:rStyle w:val="24"/>
          <w:rFonts w:hint="eastAsia" w:ascii="方正仿宋_GB2312" w:eastAsia="方正仿宋_GB2312"/>
          <w:sz w:val="32"/>
          <w:szCs w:val="32"/>
        </w:rPr>
        <w:t>（一）主要分布区域情况</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PAGEREF_Toc223099624\h</w:instrText>
      </w:r>
      <w:r>
        <w:rPr>
          <w:rFonts w:hint="eastAsia" w:ascii="方正仿宋_GB2312" w:eastAsia="方正仿宋_GB2312"/>
          <w:sz w:val="32"/>
          <w:szCs w:val="32"/>
        </w:rPr>
        <w:fldChar w:fldCharType="separate"/>
      </w:r>
      <w:r>
        <w:rPr>
          <w:rFonts w:hint="eastAsia" w:ascii="方正仿宋_GB2312" w:eastAsia="方正仿宋_GB2312"/>
          <w:sz w:val="32"/>
          <w:szCs w:val="32"/>
        </w:rPr>
        <w:t>1</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1C9516A0">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HYPERLINK\l"_Toc223099625"</w:instrText>
      </w:r>
      <w:r>
        <w:fldChar w:fldCharType="separate"/>
      </w:r>
      <w:r>
        <w:rPr>
          <w:rStyle w:val="24"/>
          <w:rFonts w:hint="eastAsia" w:ascii="方正仿宋_GB2312" w:eastAsia="方正仿宋_GB2312"/>
          <w:sz w:val="32"/>
          <w:szCs w:val="32"/>
        </w:rPr>
        <w:t>（二）核心保护区域分布情况</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PAGEREF_Toc223099625\h</w:instrText>
      </w:r>
      <w:r>
        <w:rPr>
          <w:rFonts w:hint="eastAsia" w:ascii="方正仿宋_GB2312" w:eastAsia="方正仿宋_GB2312"/>
          <w:sz w:val="32"/>
          <w:szCs w:val="32"/>
        </w:rPr>
        <w:fldChar w:fldCharType="separate"/>
      </w:r>
      <w:r>
        <w:rPr>
          <w:rFonts w:hint="eastAsia" w:ascii="方正仿宋_GB2312" w:eastAsia="方正仿宋_GB2312"/>
          <w:sz w:val="32"/>
          <w:szCs w:val="32"/>
        </w:rPr>
        <w:t>2</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1E91C6E1">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HYPERLINK\l"_Toc223099626"</w:instrText>
      </w:r>
      <w:r>
        <w:fldChar w:fldCharType="separate"/>
      </w:r>
      <w:r>
        <w:rPr>
          <w:rStyle w:val="24"/>
          <w:rFonts w:hint="eastAsia" w:ascii="方正仿宋_GB2312" w:eastAsia="方正仿宋_GB2312"/>
          <w:sz w:val="32"/>
          <w:szCs w:val="32"/>
        </w:rPr>
        <w:t>（三）区域主要指标对比分析</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PAGEREF_Toc223099626\h</w:instrText>
      </w:r>
      <w:r>
        <w:rPr>
          <w:rFonts w:hint="eastAsia" w:ascii="方正仿宋_GB2312" w:eastAsia="方正仿宋_GB2312"/>
          <w:sz w:val="32"/>
          <w:szCs w:val="32"/>
        </w:rPr>
        <w:fldChar w:fldCharType="separate"/>
      </w:r>
      <w:r>
        <w:rPr>
          <w:rFonts w:hint="eastAsia" w:ascii="方正仿宋_GB2312" w:eastAsia="方正仿宋_GB2312"/>
          <w:sz w:val="32"/>
          <w:szCs w:val="32"/>
        </w:rPr>
        <w:t>3</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5987558B">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HYPERLINK\l"_Toc223099627"</w:instrText>
      </w:r>
      <w:r>
        <w:fldChar w:fldCharType="separate"/>
      </w:r>
      <w:r>
        <w:rPr>
          <w:rStyle w:val="24"/>
          <w:rFonts w:hint="eastAsia" w:ascii="方正仿宋_GB2312" w:eastAsia="方正仿宋_GB2312"/>
          <w:sz w:val="32"/>
          <w:szCs w:val="32"/>
        </w:rPr>
        <w:t>（四）核心保护要素保护情况</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PAGEREF_Toc223099627\h</w:instrText>
      </w:r>
      <w:r>
        <w:rPr>
          <w:rFonts w:hint="eastAsia" w:ascii="方正仿宋_GB2312" w:eastAsia="方正仿宋_GB2312"/>
          <w:sz w:val="32"/>
          <w:szCs w:val="32"/>
        </w:rPr>
        <w:fldChar w:fldCharType="separate"/>
      </w:r>
      <w:r>
        <w:rPr>
          <w:rFonts w:hint="eastAsia" w:ascii="方正仿宋_GB2312" w:eastAsia="方正仿宋_GB2312"/>
          <w:sz w:val="32"/>
          <w:szCs w:val="32"/>
        </w:rPr>
        <w:t>5</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37E98AFD">
      <w:pPr>
        <w:pStyle w:val="12"/>
        <w:tabs>
          <w:tab w:val="right" w:leader="dot" w:pos="8296"/>
        </w:tabs>
        <w:rPr>
          <w:rFonts w:hint="eastAsia" w:ascii="方正仿宋_GB2312" w:eastAsia="方正仿宋_GB2312"/>
          <w:b w:val="0"/>
          <w:bCs w:val="0"/>
          <w:caps w:val="0"/>
          <w:sz w:val="32"/>
          <w:szCs w:val="32"/>
        </w:rPr>
      </w:pPr>
      <w:r>
        <w:fldChar w:fldCharType="begin"/>
      </w:r>
      <w:r>
        <w:instrText xml:space="preserve">HYPERLINK\l"_Toc223099628"</w:instrText>
      </w:r>
      <w:r>
        <w:fldChar w:fldCharType="separate"/>
      </w:r>
      <w:r>
        <w:rPr>
          <w:rStyle w:val="24"/>
          <w:rFonts w:hint="eastAsia" w:ascii="方正仿宋_GB2312" w:eastAsia="方正仿宋_GB2312"/>
          <w:sz w:val="32"/>
          <w:szCs w:val="32"/>
        </w:rPr>
        <w:t>二、项目资金安排计划</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PAGEREF_Toc223099628\h</w:instrText>
      </w:r>
      <w:r>
        <w:rPr>
          <w:rFonts w:hint="eastAsia" w:ascii="方正仿宋_GB2312" w:eastAsia="方正仿宋_GB2312"/>
          <w:sz w:val="32"/>
          <w:szCs w:val="32"/>
        </w:rPr>
        <w:fldChar w:fldCharType="separate"/>
      </w:r>
      <w:r>
        <w:rPr>
          <w:rFonts w:hint="eastAsia" w:ascii="方正仿宋_GB2312" w:eastAsia="方正仿宋_GB2312"/>
          <w:sz w:val="32"/>
          <w:szCs w:val="32"/>
        </w:rPr>
        <w:t>10</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1585EF6B">
      <w:pPr>
        <w:pStyle w:val="12"/>
        <w:tabs>
          <w:tab w:val="right" w:leader="dot" w:pos="8296"/>
        </w:tabs>
        <w:rPr>
          <w:rFonts w:hint="eastAsia" w:ascii="方正仿宋_GB2312" w:eastAsia="方正仿宋_GB2312"/>
          <w:b w:val="0"/>
          <w:bCs w:val="0"/>
          <w:caps w:val="0"/>
          <w:sz w:val="32"/>
          <w:szCs w:val="32"/>
        </w:rPr>
      </w:pPr>
      <w:r>
        <w:fldChar w:fldCharType="begin"/>
      </w:r>
      <w:r>
        <w:instrText xml:space="preserve">HYPERLINK\l"_Toc223099629"</w:instrText>
      </w:r>
      <w:r>
        <w:fldChar w:fldCharType="separate"/>
      </w:r>
      <w:r>
        <w:rPr>
          <w:rStyle w:val="24"/>
          <w:rFonts w:hint="eastAsia" w:ascii="方正仿宋_GB2312" w:eastAsia="方正仿宋_GB2312"/>
          <w:sz w:val="32"/>
          <w:szCs w:val="32"/>
        </w:rPr>
        <w:t>三、政策支持措施</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PAGEREF_Toc223099629\h</w:instrText>
      </w:r>
      <w:r>
        <w:rPr>
          <w:rFonts w:hint="eastAsia" w:ascii="方正仿宋_GB2312" w:eastAsia="方正仿宋_GB2312"/>
          <w:sz w:val="32"/>
          <w:szCs w:val="32"/>
        </w:rPr>
        <w:fldChar w:fldCharType="separate"/>
      </w:r>
      <w:r>
        <w:rPr>
          <w:rFonts w:hint="eastAsia" w:ascii="方正仿宋_GB2312" w:eastAsia="方正仿宋_GB2312"/>
          <w:sz w:val="32"/>
          <w:szCs w:val="32"/>
        </w:rPr>
        <w:t>15</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4E3E97BD">
      <w:pPr>
        <w:pStyle w:val="12"/>
        <w:tabs>
          <w:tab w:val="right" w:leader="dot" w:pos="8296"/>
        </w:tabs>
        <w:rPr>
          <w:rFonts w:hint="eastAsia" w:ascii="方正仿宋_GB2312" w:eastAsia="方正仿宋_GB2312"/>
          <w:b w:val="0"/>
          <w:bCs w:val="0"/>
          <w:caps w:val="0"/>
          <w:sz w:val="32"/>
          <w:szCs w:val="32"/>
        </w:rPr>
      </w:pPr>
      <w:r>
        <w:fldChar w:fldCharType="begin"/>
      </w:r>
      <w:r>
        <w:instrText xml:space="preserve">HYPERLINK\l"_Toc223099630"</w:instrText>
      </w:r>
      <w:r>
        <w:fldChar w:fldCharType="separate"/>
      </w:r>
      <w:r>
        <w:rPr>
          <w:rStyle w:val="24"/>
          <w:rFonts w:hint="eastAsia" w:ascii="方正仿宋_GB2312" w:eastAsia="方正仿宋_GB2312"/>
          <w:sz w:val="32"/>
          <w:szCs w:val="32"/>
        </w:rPr>
        <w:t>四、相关附件</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PAGEREF_Toc223099630\h</w:instrText>
      </w:r>
      <w:r>
        <w:rPr>
          <w:rFonts w:hint="eastAsia" w:ascii="方正仿宋_GB2312" w:eastAsia="方正仿宋_GB2312"/>
          <w:sz w:val="32"/>
          <w:szCs w:val="32"/>
        </w:rPr>
        <w:fldChar w:fldCharType="separate"/>
      </w:r>
      <w:r>
        <w:rPr>
          <w:rFonts w:hint="eastAsia" w:ascii="方正仿宋_GB2312" w:eastAsia="方正仿宋_GB2312"/>
          <w:sz w:val="32"/>
          <w:szCs w:val="32"/>
        </w:rPr>
        <w:t>17</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52500C85">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HYPERLINK\l"_Toc223099631"</w:instrText>
      </w:r>
      <w:r>
        <w:fldChar w:fldCharType="separate"/>
      </w:r>
      <w:r>
        <w:rPr>
          <w:rStyle w:val="24"/>
          <w:rFonts w:hint="eastAsia" w:ascii="方正仿宋_GB2312" w:eastAsia="方正仿宋_GB2312"/>
          <w:sz w:val="32"/>
          <w:szCs w:val="32"/>
        </w:rPr>
        <w:t>附件1</w:t>
      </w:r>
      <w:r>
        <w:rPr>
          <w:rFonts w:ascii="方正仿宋_GB2312" w:hAnsi="仿宋" w:eastAsia="方正仿宋_GB2312"/>
          <w:sz w:val="32"/>
          <w:szCs w:val="32"/>
        </w:rPr>
        <w:t>核心保护区域基本情况表</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PAGEREF_Toc223099631\h</w:instrText>
      </w:r>
      <w:r>
        <w:rPr>
          <w:rFonts w:hint="eastAsia" w:ascii="方正仿宋_GB2312" w:eastAsia="方正仿宋_GB2312"/>
          <w:sz w:val="32"/>
          <w:szCs w:val="32"/>
        </w:rPr>
        <w:fldChar w:fldCharType="separate"/>
      </w:r>
      <w:r>
        <w:rPr>
          <w:rFonts w:hint="eastAsia" w:ascii="方正仿宋_GB2312" w:eastAsia="方正仿宋_GB2312"/>
          <w:sz w:val="32"/>
          <w:szCs w:val="32"/>
        </w:rPr>
        <w:t>17</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63FD2281">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HYPERLINK\l"_Toc223099632"</w:instrText>
      </w:r>
      <w:r>
        <w:fldChar w:fldCharType="separate"/>
      </w:r>
      <w:r>
        <w:rPr>
          <w:rStyle w:val="24"/>
          <w:rFonts w:hint="eastAsia" w:ascii="方正仿宋_GB2312" w:hAnsi="等线 Light" w:eastAsia="方正仿宋_GB2312" w:cs="Times New Roman"/>
          <w:sz w:val="32"/>
          <w:szCs w:val="32"/>
        </w:rPr>
        <w:t>附件2主要分布区域内其他行政村基本情况表</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PAGEREF_Toc223099632\h</w:instrText>
      </w:r>
      <w:r>
        <w:rPr>
          <w:rFonts w:hint="eastAsia" w:ascii="方正仿宋_GB2312" w:eastAsia="方正仿宋_GB2312"/>
          <w:sz w:val="32"/>
          <w:szCs w:val="32"/>
        </w:rPr>
        <w:fldChar w:fldCharType="separate"/>
      </w:r>
      <w:r>
        <w:rPr>
          <w:rFonts w:hint="eastAsia" w:ascii="方正仿宋_GB2312" w:eastAsia="方正仿宋_GB2312"/>
          <w:sz w:val="32"/>
          <w:szCs w:val="32"/>
        </w:rPr>
        <w:t>19</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0121A70D">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HYPERLINK\l"_Toc223099633"</w:instrText>
      </w:r>
      <w:r>
        <w:fldChar w:fldCharType="separate"/>
      </w:r>
      <w:r>
        <w:rPr>
          <w:rStyle w:val="24"/>
          <w:rFonts w:hint="eastAsia" w:ascii="方正仿宋_GB2312" w:eastAsia="方正仿宋_GB2312"/>
          <w:sz w:val="32"/>
          <w:szCs w:val="32"/>
        </w:rPr>
        <w:t>附件3</w:t>
      </w:r>
      <w:r>
        <w:rPr>
          <w:rFonts w:ascii="方正仿宋_GB2312" w:hAnsi="仿宋" w:eastAsia="方正仿宋_GB2312"/>
          <w:sz w:val="32"/>
          <w:szCs w:val="32"/>
        </w:rPr>
        <w:t>核心保护要素清单</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PAGEREF_Toc223099633\h</w:instrText>
      </w:r>
      <w:r>
        <w:rPr>
          <w:rFonts w:hint="eastAsia" w:ascii="方正仿宋_GB2312" w:eastAsia="方正仿宋_GB2312"/>
          <w:sz w:val="32"/>
          <w:szCs w:val="32"/>
        </w:rPr>
        <w:fldChar w:fldCharType="separate"/>
      </w:r>
      <w:r>
        <w:rPr>
          <w:rFonts w:hint="eastAsia" w:ascii="方正仿宋_GB2312" w:eastAsia="方正仿宋_GB2312"/>
          <w:sz w:val="32"/>
          <w:szCs w:val="32"/>
        </w:rPr>
        <w:t>20</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03125EB1">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HYPERLINK\l"_Toc223099634"</w:instrText>
      </w:r>
      <w:r>
        <w:fldChar w:fldCharType="separate"/>
      </w:r>
      <w:r>
        <w:rPr>
          <w:rStyle w:val="24"/>
          <w:rFonts w:hint="eastAsia" w:ascii="方正仿宋_GB2312" w:eastAsia="方正仿宋_GB2312"/>
          <w:sz w:val="32"/>
          <w:szCs w:val="32"/>
        </w:rPr>
        <w:t>附件4</w:t>
      </w:r>
      <w:r>
        <w:rPr>
          <w:rFonts w:ascii="方正仿宋_GB2312" w:hAnsi="仿宋" w:eastAsia="方正仿宋_GB2312"/>
          <w:sz w:val="32"/>
          <w:szCs w:val="32"/>
        </w:rPr>
        <w:t>农耕文化传承人名单</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PAGEREF_Toc223099634\h</w:instrText>
      </w:r>
      <w:r>
        <w:rPr>
          <w:rFonts w:hint="eastAsia" w:ascii="方正仿宋_GB2312" w:eastAsia="方正仿宋_GB2312"/>
          <w:sz w:val="32"/>
          <w:szCs w:val="32"/>
        </w:rPr>
        <w:fldChar w:fldCharType="separate"/>
      </w:r>
      <w:r>
        <w:rPr>
          <w:rFonts w:hint="eastAsia" w:ascii="方正仿宋_GB2312" w:eastAsia="方正仿宋_GB2312"/>
          <w:sz w:val="32"/>
          <w:szCs w:val="32"/>
        </w:rPr>
        <w:t>21</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72C74BEB">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HYPERLINK\l"_Toc223099635"</w:instrText>
      </w:r>
      <w:r>
        <w:fldChar w:fldCharType="separate"/>
      </w:r>
      <w:r>
        <w:rPr>
          <w:rStyle w:val="24"/>
          <w:rFonts w:hint="eastAsia" w:ascii="方正仿宋_GB2312" w:eastAsia="方正仿宋_GB2312"/>
          <w:sz w:val="32"/>
          <w:szCs w:val="32"/>
        </w:rPr>
        <w:t>附件5</w:t>
      </w:r>
      <w:r>
        <w:rPr>
          <w:rFonts w:hint="eastAsia" w:ascii="方正仿宋_GB2312" w:hAnsi="仿宋" w:eastAsia="方正仿宋_GB2312"/>
          <w:sz w:val="32"/>
          <w:szCs w:val="32"/>
        </w:rPr>
        <w:t>已</w:t>
      </w:r>
      <w:r>
        <w:rPr>
          <w:rFonts w:ascii="方正仿宋_GB2312" w:hAnsi="仿宋" w:eastAsia="方正仿宋_GB2312"/>
          <w:sz w:val="32"/>
          <w:szCs w:val="32"/>
        </w:rPr>
        <w:t>出台政策文件清单</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PAGEREF_Toc223099635\h</w:instrText>
      </w:r>
      <w:r>
        <w:rPr>
          <w:rFonts w:hint="eastAsia" w:ascii="方正仿宋_GB2312" w:eastAsia="方正仿宋_GB2312"/>
          <w:sz w:val="32"/>
          <w:szCs w:val="32"/>
        </w:rPr>
        <w:fldChar w:fldCharType="separate"/>
      </w:r>
      <w:r>
        <w:rPr>
          <w:rFonts w:hint="eastAsia" w:ascii="方正仿宋_GB2312" w:eastAsia="方正仿宋_GB2312"/>
          <w:sz w:val="32"/>
          <w:szCs w:val="32"/>
        </w:rPr>
        <w:t>23</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62B874BC">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HYPERLINK\l"_Toc223099636"</w:instrText>
      </w:r>
      <w:r>
        <w:fldChar w:fldCharType="separate"/>
      </w:r>
      <w:r>
        <w:rPr>
          <w:rStyle w:val="24"/>
          <w:rFonts w:hint="eastAsia" w:ascii="方正仿宋_GB2312" w:eastAsia="方正仿宋_GB2312"/>
          <w:sz w:val="32"/>
          <w:szCs w:val="32"/>
        </w:rPr>
        <w:t>附件6</w:t>
      </w:r>
      <w:r>
        <w:rPr>
          <w:rFonts w:ascii="方正仿宋_GB2312" w:hAnsi="仿宋" w:eastAsia="方正仿宋_GB2312"/>
          <w:sz w:val="32"/>
          <w:szCs w:val="32"/>
        </w:rPr>
        <w:t>拟出台政策文件清单</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PAGEREF_Toc223099636\h</w:instrText>
      </w:r>
      <w:r>
        <w:rPr>
          <w:rFonts w:hint="eastAsia" w:ascii="方正仿宋_GB2312" w:eastAsia="方正仿宋_GB2312"/>
          <w:sz w:val="32"/>
          <w:szCs w:val="32"/>
        </w:rPr>
        <w:fldChar w:fldCharType="separate"/>
      </w:r>
      <w:r>
        <w:rPr>
          <w:rFonts w:hint="eastAsia" w:ascii="方正仿宋_GB2312" w:eastAsia="方正仿宋_GB2312"/>
          <w:sz w:val="32"/>
          <w:szCs w:val="32"/>
        </w:rPr>
        <w:t>25</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59633347">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HYPERLINK\l"_Toc223099637"</w:instrText>
      </w:r>
      <w:r>
        <w:fldChar w:fldCharType="separate"/>
      </w:r>
      <w:r>
        <w:rPr>
          <w:rStyle w:val="24"/>
          <w:rFonts w:hint="eastAsia" w:ascii="方正仿宋_GB2312" w:eastAsia="方正仿宋_GB2312"/>
          <w:sz w:val="32"/>
          <w:szCs w:val="32"/>
        </w:rPr>
        <w:t>附件7</w:t>
      </w:r>
      <w:r>
        <w:rPr>
          <w:rFonts w:hint="eastAsia" w:ascii="方正仿宋_GB2312" w:hAnsi="仿宋" w:eastAsia="方正仿宋_GB2312"/>
          <w:sz w:val="32"/>
          <w:szCs w:val="32"/>
        </w:rPr>
        <w:t>行动计划编写人员名单</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PAGEREF_Toc223099637\h</w:instrText>
      </w:r>
      <w:r>
        <w:rPr>
          <w:rFonts w:hint="eastAsia" w:ascii="方正仿宋_GB2312" w:eastAsia="方正仿宋_GB2312"/>
          <w:sz w:val="32"/>
          <w:szCs w:val="32"/>
        </w:rPr>
        <w:fldChar w:fldCharType="separate"/>
      </w:r>
      <w:r>
        <w:rPr>
          <w:rFonts w:hint="eastAsia" w:ascii="方正仿宋_GB2312" w:eastAsia="方正仿宋_GB2312"/>
          <w:sz w:val="32"/>
          <w:szCs w:val="32"/>
        </w:rPr>
        <w:t>26</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4DB3029C">
      <w:pPr>
        <w:pStyle w:val="16"/>
        <w:tabs>
          <w:tab w:val="right" w:leader="dot" w:pos="8296"/>
        </w:tabs>
        <w:rPr>
          <w:rFonts w:hint="eastAsia" w:ascii="方正仿宋_GB2312" w:eastAsia="方正仿宋_GB2312"/>
          <w:smallCaps w:val="0"/>
          <w:sz w:val="32"/>
          <w:szCs w:val="32"/>
        </w:rPr>
      </w:pPr>
      <w:r>
        <w:fldChar w:fldCharType="begin"/>
      </w:r>
      <w:r>
        <w:instrText xml:space="preserve">HYPERLINK\l"_Toc223099638"</w:instrText>
      </w:r>
      <w:r>
        <w:fldChar w:fldCharType="separate"/>
      </w:r>
      <w:r>
        <w:rPr>
          <w:rStyle w:val="24"/>
          <w:rFonts w:hint="eastAsia" w:ascii="方正仿宋_GB2312" w:eastAsia="方正仿宋_GB2312"/>
          <w:sz w:val="32"/>
          <w:szCs w:val="32"/>
        </w:rPr>
        <w:t>附件8</w:t>
      </w:r>
      <w:r>
        <w:rPr>
          <w:rFonts w:hint="eastAsia" w:ascii="方正仿宋_GB2312" w:hAnsi="仿宋" w:eastAsia="方正仿宋_GB2312"/>
          <w:sz w:val="32"/>
          <w:szCs w:val="32"/>
        </w:rPr>
        <w:t>行动计划责任分工</w:t>
      </w:r>
      <w:r>
        <w:rPr>
          <w:rFonts w:hint="eastAsia" w:ascii="方正仿宋_GB2312" w:eastAsia="方正仿宋_GB2312"/>
          <w:sz w:val="32"/>
          <w:szCs w:val="32"/>
        </w:rPr>
        <w:tab/>
      </w:r>
      <w:r>
        <w:rPr>
          <w:rFonts w:hint="eastAsia" w:ascii="方正仿宋_GB2312" w:eastAsia="方正仿宋_GB2312"/>
          <w:sz w:val="32"/>
          <w:szCs w:val="32"/>
        </w:rPr>
        <w:fldChar w:fldCharType="begin"/>
      </w:r>
      <w:r>
        <w:rPr>
          <w:rFonts w:hint="eastAsia" w:ascii="方正仿宋_GB2312" w:eastAsia="方正仿宋_GB2312"/>
          <w:sz w:val="32"/>
          <w:szCs w:val="32"/>
        </w:rPr>
        <w:instrText xml:space="preserve">PAGEREF_Toc223099638\h</w:instrText>
      </w:r>
      <w:r>
        <w:rPr>
          <w:rFonts w:hint="eastAsia" w:ascii="方正仿宋_GB2312" w:eastAsia="方正仿宋_GB2312"/>
          <w:sz w:val="32"/>
          <w:szCs w:val="32"/>
        </w:rPr>
        <w:fldChar w:fldCharType="separate"/>
      </w:r>
      <w:r>
        <w:rPr>
          <w:rFonts w:hint="eastAsia" w:ascii="方正仿宋_GB2312" w:eastAsia="方正仿宋_GB2312"/>
          <w:sz w:val="32"/>
          <w:szCs w:val="32"/>
        </w:rPr>
        <w:t>28</w:t>
      </w:r>
      <w:r>
        <w:rPr>
          <w:rFonts w:hint="eastAsia" w:ascii="方正仿宋_GB2312" w:eastAsia="方正仿宋_GB2312"/>
          <w:sz w:val="32"/>
          <w:szCs w:val="32"/>
        </w:rPr>
        <w:fldChar w:fldCharType="end"/>
      </w:r>
      <w:r>
        <w:rPr>
          <w:rFonts w:hint="eastAsia" w:ascii="方正仿宋_GB2312" w:eastAsia="方正仿宋_GB2312"/>
          <w:sz w:val="32"/>
          <w:szCs w:val="32"/>
        </w:rPr>
        <w:fldChar w:fldCharType="end"/>
      </w:r>
    </w:p>
    <w:p w14:paraId="27DBA12F">
      <w:pPr>
        <w:jc w:val="center"/>
        <w:rPr>
          <w:rFonts w:hint="eastAsia" w:ascii="方正仿宋_GB2312" w:hAnsi="Marlett" w:eastAsia="方正仿宋_GB2312"/>
          <w:sz w:val="32"/>
          <w:szCs w:val="32"/>
        </w:rPr>
      </w:pPr>
      <w:r>
        <w:rPr>
          <w:rFonts w:hint="eastAsia" w:ascii="方正仿宋_GB2312" w:hAnsi="Times New Roman" w:eastAsia="方正仿宋_GB2312" w:cs="Times New Roman"/>
          <w:sz w:val="32"/>
          <w:szCs w:val="32"/>
        </w:rPr>
        <w:fldChar w:fldCharType="end"/>
      </w:r>
      <w:bookmarkStart w:id="1" w:name="_Hlk219576400"/>
    </w:p>
    <w:p w14:paraId="2FC3430B">
      <w:pPr>
        <w:jc w:val="center"/>
        <w:rPr>
          <w:rFonts w:hint="eastAsia" w:ascii="方正仿宋_GB2312" w:hAnsi="Marlett" w:eastAsia="方正仿宋_GB2312"/>
          <w:sz w:val="32"/>
          <w:szCs w:val="32"/>
        </w:rPr>
        <w:sectPr>
          <w:pgSz w:w="11906" w:h="16838"/>
          <w:pgMar w:top="1440" w:right="1800" w:bottom="1440" w:left="1800" w:header="851" w:footer="992" w:gutter="0"/>
          <w:cols w:space="425" w:num="1"/>
          <w:docGrid w:type="lines" w:linePitch="312" w:charSpace="0"/>
        </w:sectPr>
      </w:pPr>
    </w:p>
    <w:p w14:paraId="70EFD4F6">
      <w:pPr>
        <w:pStyle w:val="2"/>
        <w:ind w:firstLine="643"/>
        <w:rPr>
          <w:b w:val="0"/>
          <w:bCs w:val="0"/>
        </w:rPr>
      </w:pPr>
      <w:bookmarkStart w:id="2" w:name="_Toc223099623"/>
      <w:bookmarkStart w:id="3" w:name="OLE_LINK26"/>
      <w:r>
        <w:rPr>
          <w:rFonts w:hint="eastAsia"/>
          <w:b w:val="0"/>
          <w:bCs w:val="0"/>
        </w:rPr>
        <w:t>一、农业文化遗产本底情况</w:t>
      </w:r>
      <w:bookmarkEnd w:id="2"/>
    </w:p>
    <w:p w14:paraId="316CB9B2">
      <w:pPr>
        <w:pStyle w:val="3"/>
        <w:ind w:firstLine="643"/>
        <w:rPr>
          <w:rFonts w:hint="eastAsia" w:ascii="仿宋" w:hAnsi="仿宋" w:eastAsia="仿宋" w:cs="仿宋"/>
          <w:b w:val="0"/>
          <w:bCs w:val="0"/>
          <w:sz w:val="32"/>
          <w:szCs w:val="32"/>
          <w:highlight w:val="none"/>
        </w:rPr>
      </w:pPr>
      <w:bookmarkStart w:id="4" w:name="_Toc223099624"/>
      <w:r>
        <w:rPr>
          <w:rFonts w:hint="eastAsia" w:ascii="仿宋" w:hAnsi="仿宋" w:eastAsia="仿宋" w:cs="仿宋"/>
          <w:b w:val="0"/>
          <w:bCs w:val="0"/>
          <w:sz w:val="32"/>
          <w:szCs w:val="32"/>
          <w:highlight w:val="none"/>
        </w:rPr>
        <w:t>“黑龙江兰西民猪养殖系统”于2026年1月被农业</w:t>
      </w:r>
      <w:r>
        <w:rPr>
          <w:rFonts w:hint="eastAsia" w:ascii="仿宋" w:hAnsi="仿宋" w:eastAsia="仿宋" w:cs="仿宋"/>
          <w:b w:val="0"/>
          <w:bCs w:val="0"/>
          <w:sz w:val="32"/>
          <w:szCs w:val="32"/>
          <w:highlight w:val="none"/>
          <w:lang w:eastAsia="zh-CN"/>
        </w:rPr>
        <w:t>农村</w:t>
      </w:r>
      <w:r>
        <w:rPr>
          <w:rFonts w:hint="eastAsia" w:ascii="仿宋" w:hAnsi="仿宋" w:eastAsia="仿宋" w:cs="仿宋"/>
          <w:b w:val="0"/>
          <w:bCs w:val="0"/>
          <w:sz w:val="32"/>
          <w:szCs w:val="32"/>
          <w:highlight w:val="none"/>
        </w:rPr>
        <w:t>部列入第八批中国重要农业文化遗产候选项目。早期民猪分大、中、小三个类型，至上个世纪中期，大型民猪几乎绝迹，现存的民猪主要是中型民猪和小型民猪</w:t>
      </w:r>
      <w:r>
        <w:rPr>
          <w:rFonts w:hint="eastAsia" w:ascii="仿宋" w:hAnsi="仿宋" w:eastAsia="仿宋" w:cs="仿宋"/>
          <w:b w:val="0"/>
          <w:bCs w:val="0"/>
          <w:sz w:val="32"/>
          <w:szCs w:val="32"/>
          <w:highlight w:val="none"/>
          <w:lang w:eastAsia="zh-CN"/>
        </w:rPr>
        <w:t>以兰西县种猪场有限公司为主要保种单位现有8个家系，存栏民猪核心群</w:t>
      </w:r>
      <w:r>
        <w:rPr>
          <w:rFonts w:hint="eastAsia" w:ascii="仿宋" w:hAnsi="仿宋" w:eastAsia="仿宋" w:cs="仿宋"/>
          <w:b w:val="0"/>
          <w:bCs w:val="0"/>
          <w:sz w:val="32"/>
          <w:szCs w:val="32"/>
          <w:highlight w:val="none"/>
          <w:lang w:val="en-US" w:eastAsia="zh-CN"/>
        </w:rPr>
        <w:t>278头，</w:t>
      </w:r>
      <w:r>
        <w:rPr>
          <w:rFonts w:hint="eastAsia" w:ascii="仿宋" w:hAnsi="仿宋" w:eastAsia="仿宋" w:cs="仿宋"/>
          <w:b w:val="0"/>
          <w:bCs w:val="0"/>
          <w:sz w:val="32"/>
          <w:szCs w:val="32"/>
          <w:highlight w:val="none"/>
          <w:lang w:eastAsia="zh-CN"/>
        </w:rPr>
        <w:t>系谱翔实完整。</w:t>
      </w:r>
    </w:p>
    <w:p w14:paraId="3BC9C4A6">
      <w:pPr>
        <w:pStyle w:val="3"/>
        <w:ind w:left="0" w:leftChars="0" w:firstLine="643" w:firstLineChars="200"/>
        <w:rPr>
          <w:rFonts w:hint="eastAsia" w:ascii="楷体" w:hAnsi="楷体" w:eastAsia="楷体" w:cs="楷体"/>
        </w:rPr>
      </w:pPr>
      <w:r>
        <w:rPr>
          <w:rFonts w:hint="eastAsia" w:ascii="楷体" w:hAnsi="楷体" w:eastAsia="楷体" w:cs="楷体"/>
        </w:rPr>
        <w:t>（一）主要分布区域情况</w:t>
      </w:r>
      <w:bookmarkEnd w:id="4"/>
    </w:p>
    <w:p w14:paraId="7446F437">
      <w:pPr>
        <w:ind w:firstLine="640" w:firstLineChars="200"/>
        <w:rPr>
          <w:rFonts w:hint="default"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sz w:val="32"/>
          <w:szCs w:val="32"/>
          <w:lang w:eastAsia="zh-CN"/>
        </w:rPr>
        <w:t>黑龙江兰西民猪养殖系统</w:t>
      </w:r>
      <w:r>
        <w:rPr>
          <w:rFonts w:hint="eastAsia" w:ascii="仿宋" w:hAnsi="仿宋" w:eastAsia="仿宋" w:cs="仿宋"/>
          <w:sz w:val="32"/>
          <w:szCs w:val="32"/>
        </w:rPr>
        <w:t>主要分布区域位于</w:t>
      </w:r>
      <w:r>
        <w:rPr>
          <w:rFonts w:hint="eastAsia" w:ascii="仿宋" w:hAnsi="仿宋" w:eastAsia="仿宋" w:cs="仿宋"/>
          <w:sz w:val="32"/>
          <w:szCs w:val="32"/>
          <w:lang w:eastAsia="zh-CN"/>
        </w:rPr>
        <w:t>绥化市兰西县中心位置</w:t>
      </w:r>
      <w:r>
        <w:rPr>
          <w:rFonts w:hint="eastAsia" w:ascii="仿宋" w:hAnsi="仿宋" w:eastAsia="仿宋" w:cs="仿宋"/>
          <w:sz w:val="32"/>
          <w:szCs w:val="32"/>
        </w:rPr>
        <w:t>，涉及</w:t>
      </w:r>
      <w:r>
        <w:rPr>
          <w:rFonts w:hint="eastAsia" w:ascii="仿宋" w:hAnsi="仿宋" w:eastAsia="仿宋" w:cs="仿宋"/>
          <w:sz w:val="32"/>
          <w:szCs w:val="32"/>
          <w:lang w:eastAsia="zh-CN"/>
        </w:rPr>
        <w:t>远大镇、平山镇、红星乡、红光镇、康</w:t>
      </w:r>
      <w:r>
        <w:rPr>
          <w:rFonts w:hint="eastAsia" w:ascii="仿宋" w:hAnsi="仿宋" w:eastAsia="仿宋" w:cs="仿宋"/>
          <w:color w:val="auto"/>
          <w:sz w:val="32"/>
          <w:szCs w:val="32"/>
          <w:lang w:eastAsia="zh-CN"/>
        </w:rPr>
        <w:t>荣镇</w:t>
      </w:r>
      <w:r>
        <w:rPr>
          <w:rFonts w:hint="eastAsia" w:ascii="仿宋" w:hAnsi="仿宋" w:eastAsia="仿宋" w:cs="仿宋"/>
          <w:sz w:val="32"/>
          <w:szCs w:val="32"/>
          <w:lang w:eastAsia="zh-CN"/>
        </w:rPr>
        <w:t>、榆林镇、北安乡、兰西镇等七</w:t>
      </w:r>
      <w:r>
        <w:rPr>
          <w:rFonts w:hint="eastAsia" w:ascii="仿宋" w:hAnsi="仿宋" w:eastAsia="仿宋" w:cs="仿宋"/>
          <w:sz w:val="32"/>
          <w:szCs w:val="32"/>
        </w:rPr>
        <w:t>个乡镇，</w:t>
      </w:r>
      <w:r>
        <w:rPr>
          <w:rFonts w:hint="eastAsia" w:ascii="仿宋" w:hAnsi="仿宋" w:eastAsia="仿宋" w:cs="仿宋"/>
          <w:sz w:val="32"/>
          <w:szCs w:val="32"/>
          <w:lang w:eastAsia="zh-CN"/>
        </w:rPr>
        <w:t>总人口</w:t>
      </w:r>
      <w:r>
        <w:rPr>
          <w:rFonts w:hint="eastAsia" w:ascii="仿宋" w:hAnsi="仿宋" w:eastAsia="仿宋" w:cs="仿宋"/>
          <w:sz w:val="32"/>
          <w:szCs w:val="32"/>
          <w:lang w:val="en-US" w:eastAsia="zh-CN"/>
        </w:rPr>
        <w:t>18.9万人，其中乡村人口18.77万人，总土地面积99.81万亩，其中耕地</w:t>
      </w:r>
      <w:r>
        <w:rPr>
          <w:rFonts w:hint="eastAsia" w:ascii="仿宋" w:hAnsi="仿宋" w:eastAsia="仿宋" w:cs="仿宋"/>
          <w:color w:val="000000" w:themeColor="text1"/>
          <w:sz w:val="32"/>
          <w:szCs w:val="32"/>
          <w14:textFill>
            <w14:solidFill>
              <w14:schemeClr w14:val="tx1"/>
            </w14:solidFill>
          </w14:textFill>
        </w:rPr>
        <w:t>面积</w:t>
      </w:r>
      <w:r>
        <w:rPr>
          <w:rFonts w:hint="eastAsia" w:ascii="仿宋" w:hAnsi="仿宋" w:eastAsia="仿宋" w:cs="仿宋"/>
          <w:color w:val="000000" w:themeColor="text1"/>
          <w:sz w:val="32"/>
          <w:szCs w:val="32"/>
          <w:lang w:val="en-US" w:eastAsia="zh-CN"/>
          <w14:textFill>
            <w14:solidFill>
              <w14:schemeClr w14:val="tx1"/>
            </w14:solidFill>
          </w14:textFill>
        </w:rPr>
        <w:t>75.26万亩。农民人均可支配收入为2.13万元。</w:t>
      </w:r>
    </w:p>
    <w:p w14:paraId="7882C262">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FF"/>
          <w:sz w:val="32"/>
          <w:szCs w:val="32"/>
          <w:lang w:val="en-US" w:eastAsia="zh-CN"/>
        </w:rPr>
        <w:t xml:space="preserve"> </w:t>
      </w:r>
      <w:r>
        <w:rPr>
          <w:rFonts w:hint="eastAsia" w:ascii="仿宋" w:hAnsi="仿宋" w:eastAsia="仿宋" w:cs="仿宋"/>
          <w:color w:val="000000" w:themeColor="text1"/>
          <w:sz w:val="32"/>
          <w:szCs w:val="32"/>
          <w14:textFill>
            <w14:solidFill>
              <w14:schemeClr w14:val="tx1"/>
            </w14:solidFill>
          </w14:textFill>
        </w:rPr>
        <w:t>如图1所示，该系统的主要分布区域</w:t>
      </w:r>
      <w:bookmarkStart w:id="5" w:name="OLE_LINK7"/>
      <w:bookmarkStart w:id="6" w:name="OLE_LINK13"/>
      <w:r>
        <w:rPr>
          <w:rFonts w:hint="eastAsia" w:ascii="仿宋" w:hAnsi="仿宋" w:eastAsia="仿宋" w:cs="仿宋"/>
          <w:color w:val="000000" w:themeColor="text1"/>
          <w:sz w:val="32"/>
          <w:szCs w:val="32"/>
          <w:lang w:eastAsia="zh-CN"/>
          <w14:textFill>
            <w14:solidFill>
              <w14:schemeClr w14:val="tx1"/>
            </w14:solidFill>
          </w14:textFill>
        </w:rPr>
        <w:t>在兰西县中心位置</w:t>
      </w:r>
      <w:r>
        <w:rPr>
          <w:rFonts w:hint="eastAsia" w:ascii="仿宋" w:hAnsi="仿宋" w:eastAsia="仿宋" w:cs="仿宋"/>
          <w:color w:val="000000" w:themeColor="text1"/>
          <w:sz w:val="32"/>
          <w:szCs w:val="32"/>
          <w14:textFill>
            <w14:solidFill>
              <w14:schemeClr w14:val="tx1"/>
            </w14:solidFill>
          </w14:textFill>
        </w:rPr>
        <w:t>。由</w:t>
      </w:r>
      <w:r>
        <w:rPr>
          <w:rFonts w:hint="eastAsia" w:ascii="仿宋" w:hAnsi="仿宋" w:eastAsia="仿宋" w:cs="仿宋"/>
          <w:sz w:val="32"/>
          <w:szCs w:val="32"/>
          <w:lang w:eastAsia="zh-CN"/>
        </w:rPr>
        <w:t>远大镇双太村、曙光村，平山镇合兴村，红星乡红星村，红光镇红光村、林泉村、义发村、义丰村、义泉村、林丰村以及康荣镇荣泰村</w:t>
      </w:r>
      <w:r>
        <w:rPr>
          <w:rFonts w:hint="eastAsia" w:ascii="仿宋" w:hAnsi="仿宋" w:eastAsia="仿宋" w:cs="仿宋"/>
          <w:color w:val="000000" w:themeColor="text1"/>
          <w:sz w:val="32"/>
          <w:szCs w:val="32"/>
          <w:lang w:val="en-US" w:eastAsia="zh-CN"/>
          <w14:textFill>
            <w14:solidFill>
              <w14:schemeClr w14:val="tx1"/>
            </w14:solidFill>
          </w14:textFill>
        </w:rPr>
        <w:t>11</w:t>
      </w:r>
      <w:r>
        <w:rPr>
          <w:rFonts w:hint="eastAsia" w:ascii="仿宋" w:hAnsi="仿宋" w:eastAsia="仿宋" w:cs="仿宋"/>
          <w:color w:val="000000" w:themeColor="text1"/>
          <w:sz w:val="32"/>
          <w:szCs w:val="32"/>
          <w14:textFill>
            <w14:solidFill>
              <w14:schemeClr w14:val="tx1"/>
            </w14:solidFill>
          </w14:textFill>
        </w:rPr>
        <w:t>个行政村组成，</w:t>
      </w:r>
      <w:r>
        <w:rPr>
          <w:rFonts w:hint="eastAsia" w:ascii="仿宋" w:hAnsi="仿宋" w:eastAsia="仿宋" w:cs="仿宋"/>
          <w:color w:val="000000" w:themeColor="text1"/>
          <w:sz w:val="32"/>
          <w:szCs w:val="32"/>
          <w:lang w:eastAsia="zh-CN"/>
          <w14:textFill>
            <w14:solidFill>
              <w14:schemeClr w14:val="tx1"/>
            </w14:solidFill>
          </w14:textFill>
        </w:rPr>
        <w:t>该区域总</w:t>
      </w:r>
      <w:r>
        <w:rPr>
          <w:rFonts w:hint="eastAsia" w:ascii="仿宋" w:hAnsi="仿宋" w:eastAsia="仿宋" w:cs="仿宋"/>
          <w:color w:val="000000" w:themeColor="text1"/>
          <w:sz w:val="32"/>
          <w:szCs w:val="32"/>
          <w14:textFill>
            <w14:solidFill>
              <w14:schemeClr w14:val="tx1"/>
            </w14:solidFill>
          </w14:textFill>
        </w:rPr>
        <w:t>面积</w:t>
      </w:r>
      <w:r>
        <w:rPr>
          <w:rFonts w:hint="eastAsia" w:ascii="仿宋" w:hAnsi="仿宋" w:eastAsia="仿宋" w:cs="仿宋"/>
          <w:color w:val="000000" w:themeColor="text1"/>
          <w:sz w:val="32"/>
          <w:szCs w:val="32"/>
          <w:lang w:val="en-US" w:eastAsia="zh-CN"/>
          <w14:textFill>
            <w14:solidFill>
              <w14:schemeClr w14:val="tx1"/>
            </w14:solidFill>
          </w14:textFill>
        </w:rPr>
        <w:t>229.39</w:t>
      </w:r>
      <w:r>
        <w:rPr>
          <w:rFonts w:hint="eastAsia" w:ascii="仿宋" w:hAnsi="仿宋" w:eastAsia="仿宋" w:cs="仿宋"/>
          <w:color w:val="000000" w:themeColor="text1"/>
          <w:sz w:val="32"/>
          <w:szCs w:val="32"/>
          <w14:textFill>
            <w14:solidFill>
              <w14:schemeClr w14:val="tx1"/>
            </w14:solidFill>
          </w14:textFill>
        </w:rPr>
        <w:t>平方公里，</w:t>
      </w:r>
      <w:bookmarkEnd w:id="5"/>
      <w:r>
        <w:rPr>
          <w:rFonts w:hint="eastAsia" w:ascii="仿宋" w:hAnsi="仿宋" w:eastAsia="仿宋" w:cs="仿宋"/>
          <w:color w:val="000000" w:themeColor="text1"/>
          <w:sz w:val="32"/>
          <w:szCs w:val="32"/>
          <w:lang w:eastAsia="zh-CN"/>
          <w14:textFill>
            <w14:solidFill>
              <w14:schemeClr w14:val="tx1"/>
            </w14:solidFill>
          </w14:textFill>
        </w:rPr>
        <w:t>东与绥化市北林区相邻；南与哈尔滨市呼兰区毗邻；西与肇东市、安达市相连；北与青冈县、望奎县相接</w:t>
      </w:r>
      <w:r>
        <w:rPr>
          <w:rFonts w:hint="eastAsia" w:ascii="仿宋" w:hAnsi="仿宋" w:eastAsia="仿宋" w:cs="仿宋"/>
          <w:color w:val="000000" w:themeColor="text1"/>
          <w:sz w:val="32"/>
          <w:szCs w:val="32"/>
          <w14:textFill>
            <w14:solidFill>
              <w14:schemeClr w14:val="tx1"/>
            </w14:solidFill>
          </w14:textFill>
        </w:rPr>
        <w:t>。</w:t>
      </w:r>
      <w:bookmarkEnd w:id="6"/>
    </w:p>
    <w:p w14:paraId="32A4A895">
      <w:pPr>
        <w:jc w:val="center"/>
        <w:rPr>
          <w:rFonts w:ascii="方正仿宋_GB2312" w:hAnsi="仿宋" w:eastAsia="方正仿宋_GB2312"/>
          <w:b/>
          <w:bCs/>
          <w:sz w:val="28"/>
          <w:szCs w:val="28"/>
        </w:rPr>
      </w:pPr>
      <w:bookmarkStart w:id="7" w:name="OLE_LINK22"/>
      <w:r>
        <w:drawing>
          <wp:inline distT="0" distB="0" distL="114300" distR="114300">
            <wp:extent cx="5250815" cy="4667250"/>
            <wp:effectExtent l="0" t="0" r="698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50815" cy="4667250"/>
                    </a:xfrm>
                    <a:prstGeom prst="rect">
                      <a:avLst/>
                    </a:prstGeom>
                    <a:noFill/>
                    <a:ln>
                      <a:noFill/>
                    </a:ln>
                  </pic:spPr>
                </pic:pic>
              </a:graphicData>
            </a:graphic>
          </wp:inline>
        </w:drawing>
      </w:r>
    </w:p>
    <w:p w14:paraId="71E42F12">
      <w:pPr>
        <w:jc w:val="center"/>
        <w:rPr>
          <w:rFonts w:ascii="方正仿宋_GB2312" w:hAnsi="仿宋" w:eastAsia="方正仿宋_GB2312"/>
          <w:b/>
          <w:bCs/>
          <w:sz w:val="32"/>
          <w:szCs w:val="32"/>
        </w:rPr>
      </w:pPr>
      <w:r>
        <w:rPr>
          <w:rFonts w:hint="eastAsia" w:ascii="方正仿宋_GB2312" w:hAnsi="仿宋" w:eastAsia="方正仿宋_GB2312"/>
          <w:b/>
          <w:bCs/>
          <w:sz w:val="32"/>
          <w:szCs w:val="32"/>
        </w:rPr>
        <w:t>图1主要分布区域范围</w:t>
      </w:r>
    </w:p>
    <w:bookmarkEnd w:id="7"/>
    <w:p w14:paraId="3313D70D">
      <w:pPr>
        <w:pStyle w:val="3"/>
        <w:ind w:left="0" w:leftChars="0" w:firstLine="643" w:firstLineChars="200"/>
        <w:rPr>
          <w:rFonts w:hint="eastAsia" w:ascii="楷体" w:hAnsi="楷体" w:eastAsia="楷体" w:cs="楷体"/>
        </w:rPr>
      </w:pPr>
      <w:bookmarkStart w:id="8" w:name="_Toc223099625"/>
      <w:r>
        <w:rPr>
          <w:rFonts w:hint="eastAsia" w:ascii="楷体" w:hAnsi="楷体" w:eastAsia="楷体" w:cs="楷体"/>
        </w:rPr>
        <w:t>（二）核心保护区域分布情况</w:t>
      </w:r>
      <w:bookmarkEnd w:id="8"/>
    </w:p>
    <w:p w14:paraId="45CCF688">
      <w:pPr>
        <w:ind w:firstLine="640" w:firstLineChars="200"/>
        <w:jc w:val="left"/>
        <w:rPr>
          <w:rFonts w:ascii="方正仿宋_GB2312" w:hAnsi="仿宋" w:eastAsia="方正仿宋_GB2312"/>
          <w:color w:val="auto"/>
          <w:sz w:val="32"/>
          <w:szCs w:val="32"/>
        </w:rPr>
      </w:pPr>
      <w:bookmarkStart w:id="9" w:name="OLE_LINK40"/>
      <w:r>
        <w:rPr>
          <w:rFonts w:hint="eastAsia" w:ascii="仿宋" w:hAnsi="仿宋" w:eastAsia="仿宋" w:cs="仿宋"/>
          <w:sz w:val="32"/>
          <w:szCs w:val="32"/>
          <w:lang w:eastAsia="zh-CN"/>
        </w:rPr>
        <w:t>黑龙江兰西民猪养殖系统核心保护区域位于兰西县红光镇西北部，总面积</w:t>
      </w:r>
      <w:r>
        <w:rPr>
          <w:rFonts w:hint="eastAsia" w:ascii="仿宋" w:hAnsi="仿宋" w:eastAsia="仿宋" w:cs="仿宋"/>
          <w:sz w:val="32"/>
          <w:szCs w:val="32"/>
          <w:lang w:val="en-US" w:eastAsia="zh-CN"/>
        </w:rPr>
        <w:t>23</w:t>
      </w:r>
      <w:r>
        <w:rPr>
          <w:rFonts w:hint="eastAsia" w:ascii="仿宋" w:hAnsi="仿宋" w:eastAsia="仿宋" w:cs="仿宋"/>
          <w:sz w:val="32"/>
          <w:szCs w:val="32"/>
          <w:lang w:eastAsia="zh-CN"/>
        </w:rPr>
        <w:t>平方公里，四至范围为：</w:t>
      </w:r>
      <w:bookmarkStart w:id="10" w:name="OLE_LINK14"/>
      <w:r>
        <w:rPr>
          <w:rFonts w:hint="eastAsia" w:ascii="仿宋" w:hAnsi="仿宋" w:eastAsia="仿宋" w:cs="仿宋"/>
          <w:sz w:val="32"/>
          <w:szCs w:val="32"/>
          <w:lang w:eastAsia="zh-CN"/>
        </w:rPr>
        <w:t>东至</w:t>
      </w:r>
      <w:r>
        <w:rPr>
          <w:rFonts w:hint="eastAsia" w:ascii="仿宋" w:hAnsi="仿宋" w:eastAsia="仿宋" w:cs="仿宋"/>
          <w:sz w:val="32"/>
          <w:szCs w:val="32"/>
          <w:lang w:val="en-US" w:eastAsia="zh-CN"/>
        </w:rPr>
        <w:t>林泉村郭家油房</w:t>
      </w:r>
      <w:r>
        <w:rPr>
          <w:rFonts w:hint="eastAsia" w:ascii="仿宋" w:hAnsi="仿宋" w:eastAsia="仿宋" w:cs="仿宋"/>
          <w:sz w:val="32"/>
          <w:szCs w:val="32"/>
          <w:lang w:eastAsia="zh-CN"/>
        </w:rPr>
        <w:t>，南至</w:t>
      </w:r>
      <w:r>
        <w:rPr>
          <w:rFonts w:hint="eastAsia" w:ascii="仿宋" w:hAnsi="仿宋" w:eastAsia="仿宋" w:cs="仿宋"/>
          <w:sz w:val="32"/>
          <w:szCs w:val="32"/>
          <w:lang w:val="en-US" w:eastAsia="zh-CN"/>
        </w:rPr>
        <w:t>义丰村前江家</w:t>
      </w:r>
      <w:r>
        <w:rPr>
          <w:rFonts w:hint="eastAsia" w:ascii="仿宋" w:hAnsi="仿宋" w:eastAsia="仿宋" w:cs="仿宋"/>
          <w:sz w:val="32"/>
          <w:szCs w:val="32"/>
          <w:lang w:eastAsia="zh-CN"/>
        </w:rPr>
        <w:t>，西至</w:t>
      </w:r>
      <w:r>
        <w:rPr>
          <w:rFonts w:hint="eastAsia" w:ascii="仿宋" w:hAnsi="仿宋" w:eastAsia="仿宋" w:cs="仿宋"/>
          <w:sz w:val="32"/>
          <w:szCs w:val="32"/>
          <w:lang w:val="en-US" w:eastAsia="zh-CN"/>
        </w:rPr>
        <w:t>颜家河</w:t>
      </w:r>
      <w:r>
        <w:rPr>
          <w:rFonts w:hint="eastAsia" w:ascii="仿宋" w:hAnsi="仿宋" w:eastAsia="仿宋" w:cs="仿宋"/>
          <w:sz w:val="32"/>
          <w:szCs w:val="32"/>
          <w:lang w:eastAsia="zh-CN"/>
        </w:rPr>
        <w:t>，北至</w:t>
      </w:r>
      <w:bookmarkEnd w:id="10"/>
      <w:r>
        <w:rPr>
          <w:rFonts w:hint="eastAsia" w:ascii="仿宋" w:hAnsi="仿宋" w:eastAsia="仿宋" w:cs="仿宋"/>
          <w:sz w:val="32"/>
          <w:szCs w:val="32"/>
          <w:lang w:val="en-US" w:eastAsia="zh-CN"/>
        </w:rPr>
        <w:t>北安乡魏家店屯</w:t>
      </w:r>
      <w:r>
        <w:rPr>
          <w:rFonts w:hint="eastAsia" w:ascii="仿宋" w:hAnsi="仿宋" w:eastAsia="仿宋" w:cs="仿宋"/>
          <w:sz w:val="32"/>
          <w:szCs w:val="32"/>
          <w:lang w:eastAsia="zh-CN"/>
        </w:rPr>
        <w:t>。</w:t>
      </w:r>
      <w:bookmarkEnd w:id="9"/>
      <w:r>
        <w:rPr>
          <w:rFonts w:hint="eastAsia" w:ascii="仿宋" w:hAnsi="仿宋" w:eastAsia="仿宋" w:cs="仿宋"/>
          <w:sz w:val="32"/>
          <w:szCs w:val="32"/>
          <w:lang w:eastAsia="zh-CN"/>
        </w:rPr>
        <w:t>核心保护区域，具体范围见图2。</w:t>
      </w:r>
      <w:r>
        <w:rPr>
          <w:position w:val="-125"/>
        </w:rPr>
        <w:drawing>
          <wp:inline distT="0" distB="0" distL="0" distR="0">
            <wp:extent cx="5273675" cy="3985895"/>
            <wp:effectExtent l="0" t="0" r="317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
                    <a:stretch>
                      <a:fillRect/>
                    </a:stretch>
                  </pic:blipFill>
                  <pic:spPr>
                    <a:xfrm>
                      <a:off x="0" y="0"/>
                      <a:ext cx="5274309" cy="3986529"/>
                    </a:xfrm>
                    <a:prstGeom prst="rect">
                      <a:avLst/>
                    </a:prstGeom>
                  </pic:spPr>
                </pic:pic>
              </a:graphicData>
            </a:graphic>
          </wp:inline>
        </w:drawing>
      </w:r>
    </w:p>
    <w:p w14:paraId="329A6DFE">
      <w:pPr>
        <w:jc w:val="center"/>
        <w:rPr>
          <w:rFonts w:ascii="方正仿宋_GB2312" w:hAnsi="仿宋" w:eastAsia="方正仿宋_GB2312"/>
          <w:b/>
          <w:bCs/>
          <w:sz w:val="32"/>
          <w:szCs w:val="32"/>
        </w:rPr>
      </w:pPr>
    </w:p>
    <w:p w14:paraId="697A83A2">
      <w:pPr>
        <w:jc w:val="center"/>
        <w:rPr>
          <w:rFonts w:ascii="方正仿宋_GB2312" w:hAnsi="仿宋" w:eastAsia="方正仿宋_GB2312"/>
          <w:b/>
          <w:bCs/>
          <w:sz w:val="32"/>
          <w:szCs w:val="32"/>
        </w:rPr>
      </w:pPr>
      <w:r>
        <w:rPr>
          <w:rFonts w:hint="eastAsia" w:ascii="方正仿宋_GB2312" w:hAnsi="仿宋" w:eastAsia="方正仿宋_GB2312"/>
          <w:b/>
          <w:bCs/>
          <w:sz w:val="32"/>
          <w:szCs w:val="32"/>
        </w:rPr>
        <w:t>图2核心保护区域范围</w:t>
      </w:r>
    </w:p>
    <w:p w14:paraId="402A2E5E">
      <w:pPr>
        <w:pStyle w:val="3"/>
        <w:ind w:left="0" w:leftChars="0" w:firstLine="643" w:firstLineChars="200"/>
        <w:rPr>
          <w:rFonts w:hint="eastAsia" w:ascii="楷体" w:hAnsi="楷体" w:eastAsia="楷体" w:cs="楷体"/>
        </w:rPr>
      </w:pPr>
      <w:bookmarkStart w:id="11" w:name="_Toc223099626"/>
      <w:r>
        <w:rPr>
          <w:rFonts w:hint="eastAsia" w:ascii="楷体" w:hAnsi="楷体" w:eastAsia="楷体" w:cs="楷体"/>
        </w:rPr>
        <w:t>（三）区域主要指标对比分析</w:t>
      </w:r>
      <w:bookmarkEnd w:id="11"/>
    </w:p>
    <w:p w14:paraId="2F068564">
      <w:pPr>
        <w:ind w:firstLine="640" w:firstLineChars="200"/>
        <w:rPr>
          <w:rFonts w:hint="eastAsia" w:ascii="方正仿宋_GB2312" w:hAnsi="仿宋" w:eastAsia="方正仿宋_GB2312"/>
          <w:color w:val="auto"/>
          <w:sz w:val="32"/>
          <w:szCs w:val="32"/>
        </w:rPr>
      </w:pPr>
      <w:r>
        <w:rPr>
          <w:rFonts w:hint="eastAsia" w:ascii="仿宋" w:hAnsi="仿宋" w:eastAsia="仿宋" w:cs="仿宋"/>
          <w:color w:val="auto"/>
          <w:sz w:val="32"/>
          <w:szCs w:val="32"/>
        </w:rPr>
        <w:t>1.核心保护区域</w:t>
      </w:r>
    </w:p>
    <w:p w14:paraId="47A40D54">
      <w:pPr>
        <w:ind w:firstLine="640" w:firstLineChars="200"/>
        <w:rPr>
          <w:rFonts w:hint="eastAsia" w:ascii="仿宋" w:hAnsi="仿宋" w:eastAsia="仿宋" w:cs="仿宋"/>
          <w:sz w:val="32"/>
          <w:szCs w:val="32"/>
          <w:lang w:eastAsia="zh-CN"/>
        </w:rPr>
      </w:pPr>
      <w:bookmarkStart w:id="12" w:name="OLE_LINK21"/>
      <w:bookmarkStart w:id="13" w:name="OLE_LINK18"/>
      <w:r>
        <w:rPr>
          <w:rFonts w:hint="eastAsia" w:ascii="仿宋" w:hAnsi="仿宋" w:eastAsia="仿宋" w:cs="仿宋"/>
          <w:sz w:val="32"/>
          <w:szCs w:val="32"/>
          <w:lang w:eastAsia="zh-CN"/>
        </w:rPr>
        <w:t>位于红光镇义泉村，该村总面积</w:t>
      </w:r>
      <w:r>
        <w:rPr>
          <w:rFonts w:hint="eastAsia" w:ascii="仿宋" w:hAnsi="仿宋" w:eastAsia="仿宋" w:cs="仿宋"/>
          <w:sz w:val="32"/>
          <w:szCs w:val="32"/>
          <w:lang w:val="en-US" w:eastAsia="zh-CN"/>
        </w:rPr>
        <w:t>23</w:t>
      </w:r>
      <w:r>
        <w:rPr>
          <w:rFonts w:hint="eastAsia" w:ascii="仿宋" w:hAnsi="仿宋" w:eastAsia="仿宋" w:cs="仿宋"/>
          <w:sz w:val="32"/>
          <w:szCs w:val="32"/>
          <w:lang w:eastAsia="zh-CN"/>
        </w:rPr>
        <w:t>平方公里，交通便捷，紧邻</w:t>
      </w:r>
      <w:r>
        <w:rPr>
          <w:rFonts w:hint="eastAsia" w:ascii="仿宋" w:hAnsi="仿宋" w:eastAsia="仿宋" w:cs="仿宋"/>
          <w:sz w:val="32"/>
          <w:szCs w:val="32"/>
          <w:lang w:val="en-US" w:eastAsia="zh-CN"/>
        </w:rPr>
        <w:t>202</w:t>
      </w:r>
      <w:r>
        <w:rPr>
          <w:rFonts w:hint="eastAsia" w:ascii="仿宋" w:hAnsi="仿宋" w:eastAsia="仿宋" w:cs="仿宋"/>
          <w:sz w:val="32"/>
          <w:szCs w:val="32"/>
          <w:lang w:eastAsia="zh-CN"/>
        </w:rPr>
        <w:t>国道。地处松嫩平原腹地，小兴安岭余脉，属寒温带季风气候</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四季分明。总户数</w:t>
      </w:r>
      <w:r>
        <w:rPr>
          <w:rFonts w:hint="eastAsia" w:ascii="仿宋" w:hAnsi="仿宋" w:eastAsia="仿宋" w:cs="仿宋"/>
          <w:sz w:val="32"/>
          <w:szCs w:val="32"/>
          <w:lang w:val="en-US" w:eastAsia="zh-CN"/>
        </w:rPr>
        <w:t>1214</w:t>
      </w:r>
      <w:r>
        <w:rPr>
          <w:rFonts w:hint="eastAsia" w:ascii="仿宋" w:hAnsi="仿宋" w:eastAsia="仿宋" w:cs="仿宋"/>
          <w:sz w:val="32"/>
          <w:szCs w:val="32"/>
          <w:lang w:eastAsia="zh-CN"/>
        </w:rPr>
        <w:t>户，总人口</w:t>
      </w:r>
      <w:r>
        <w:rPr>
          <w:rFonts w:hint="eastAsia" w:ascii="仿宋" w:hAnsi="仿宋" w:eastAsia="仿宋" w:cs="仿宋"/>
          <w:sz w:val="32"/>
          <w:szCs w:val="32"/>
          <w:lang w:val="en-US" w:eastAsia="zh-CN"/>
        </w:rPr>
        <w:t>2942</w:t>
      </w:r>
      <w:r>
        <w:rPr>
          <w:rFonts w:hint="eastAsia" w:ascii="仿宋" w:hAnsi="仿宋" w:eastAsia="仿宋" w:cs="仿宋"/>
          <w:sz w:val="32"/>
          <w:szCs w:val="32"/>
          <w:lang w:eastAsia="zh-CN"/>
        </w:rPr>
        <w:t>人，以汉族为主，少量少数民族。农业产业以生猪、玉米、蔬菜为主，个私企业以养殖场、鲜食玉米、蔬菜加工为主，发展乡村养殖业、种植业。</w:t>
      </w:r>
      <w:bookmarkStart w:id="14" w:name="OLE_LINK23"/>
      <w:r>
        <w:rPr>
          <w:rFonts w:hint="eastAsia" w:ascii="仿宋" w:hAnsi="仿宋" w:eastAsia="仿宋" w:cs="仿宋"/>
          <w:color w:val="auto"/>
          <w:sz w:val="32"/>
          <w:szCs w:val="32"/>
          <w:lang w:eastAsia="zh-CN"/>
        </w:rPr>
        <w:t>村级集体总收入</w:t>
      </w:r>
      <w:r>
        <w:rPr>
          <w:rFonts w:hint="eastAsia" w:ascii="仿宋" w:hAnsi="仿宋" w:eastAsia="仿宋" w:cs="仿宋"/>
          <w:color w:val="auto"/>
          <w:sz w:val="32"/>
          <w:szCs w:val="32"/>
          <w:lang w:val="en-US" w:eastAsia="zh-CN"/>
        </w:rPr>
        <w:t>136</w:t>
      </w:r>
      <w:r>
        <w:rPr>
          <w:rFonts w:hint="eastAsia" w:ascii="仿宋" w:hAnsi="仿宋" w:eastAsia="仿宋" w:cs="仿宋"/>
          <w:color w:val="auto"/>
          <w:sz w:val="32"/>
          <w:szCs w:val="32"/>
          <w:lang w:eastAsia="zh-CN"/>
        </w:rPr>
        <w:t>万元，其中经营性收入</w:t>
      </w:r>
      <w:r>
        <w:rPr>
          <w:rFonts w:hint="eastAsia" w:ascii="仿宋" w:hAnsi="仿宋" w:eastAsia="仿宋" w:cs="仿宋"/>
          <w:color w:val="auto"/>
          <w:sz w:val="32"/>
          <w:szCs w:val="32"/>
          <w:lang w:val="en-US" w:eastAsia="zh-CN"/>
        </w:rPr>
        <w:t>91.1</w:t>
      </w:r>
      <w:r>
        <w:rPr>
          <w:rFonts w:hint="eastAsia" w:ascii="仿宋" w:hAnsi="仿宋" w:eastAsia="仿宋" w:cs="仿宋"/>
          <w:color w:val="auto"/>
          <w:sz w:val="32"/>
          <w:szCs w:val="32"/>
          <w:lang w:eastAsia="zh-CN"/>
        </w:rPr>
        <w:t>万元，农民人均纯收入</w:t>
      </w:r>
      <w:r>
        <w:rPr>
          <w:rFonts w:hint="eastAsia" w:ascii="仿宋" w:hAnsi="仿宋" w:eastAsia="仿宋" w:cs="仿宋"/>
          <w:color w:val="auto"/>
          <w:sz w:val="32"/>
          <w:szCs w:val="32"/>
          <w:lang w:val="en-US" w:eastAsia="zh-CN"/>
        </w:rPr>
        <w:t>1.386万</w:t>
      </w:r>
      <w:r>
        <w:rPr>
          <w:rFonts w:hint="eastAsia" w:ascii="仿宋" w:hAnsi="仿宋" w:eastAsia="仿宋" w:cs="仿宋"/>
          <w:color w:val="auto"/>
          <w:sz w:val="32"/>
          <w:szCs w:val="32"/>
          <w:lang w:eastAsia="zh-CN"/>
        </w:rPr>
        <w:t>元，</w:t>
      </w:r>
      <w:r>
        <w:rPr>
          <w:rFonts w:hint="eastAsia" w:ascii="仿宋" w:hAnsi="仿宋" w:eastAsia="仿宋" w:cs="仿宋"/>
          <w:sz w:val="32"/>
          <w:szCs w:val="32"/>
          <w:lang w:eastAsia="zh-CN"/>
        </w:rPr>
        <w:t>超过全乡镇平均水平。</w:t>
      </w:r>
      <w:bookmarkEnd w:id="14"/>
    </w:p>
    <w:bookmarkEnd w:id="12"/>
    <w:p w14:paraId="5BAC2716">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核心保护区域所在行政村基本情况参见附件1。</w:t>
      </w:r>
    </w:p>
    <w:p w14:paraId="1BAE9C96">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2.主要分布区域</w:t>
      </w:r>
    </w:p>
    <w:p w14:paraId="4F0C9CF4">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涵盖</w:t>
      </w:r>
      <w:r>
        <w:rPr>
          <w:rFonts w:hint="eastAsia" w:ascii="仿宋" w:hAnsi="仿宋" w:eastAsia="仿宋" w:cs="仿宋"/>
          <w:color w:val="auto"/>
          <w:sz w:val="32"/>
          <w:szCs w:val="32"/>
          <w:lang w:eastAsia="zh-CN"/>
        </w:rPr>
        <w:t>义泉、红星</w:t>
      </w:r>
      <w:r>
        <w:rPr>
          <w:rFonts w:hint="eastAsia" w:ascii="仿宋" w:hAnsi="仿宋" w:eastAsia="仿宋" w:cs="仿宋"/>
          <w:color w:val="auto"/>
          <w:sz w:val="32"/>
          <w:szCs w:val="32"/>
        </w:rPr>
        <w:t>等1</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个行政村，各村面积介于</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30</w:t>
      </w:r>
      <w:r>
        <w:rPr>
          <w:rFonts w:hint="eastAsia" w:ascii="仿宋" w:hAnsi="仿宋" w:eastAsia="仿宋" w:cs="仿宋"/>
          <w:color w:val="auto"/>
          <w:sz w:val="32"/>
          <w:szCs w:val="32"/>
        </w:rPr>
        <w:t>平方公里之间，多数紧邻国道、镇级公路等路网，交通便捷。该区域地处</w:t>
      </w:r>
      <w:r>
        <w:rPr>
          <w:rFonts w:hint="eastAsia" w:ascii="仿宋" w:hAnsi="仿宋" w:eastAsia="仿宋" w:cs="仿宋"/>
          <w:color w:val="auto"/>
          <w:sz w:val="32"/>
          <w:szCs w:val="32"/>
          <w:lang w:eastAsia="zh-CN"/>
        </w:rPr>
        <w:t>松嫩平原腹地，小兴安岭余脉</w:t>
      </w:r>
      <w:r>
        <w:rPr>
          <w:rFonts w:hint="eastAsia" w:ascii="仿宋" w:hAnsi="仿宋" w:eastAsia="仿宋" w:cs="仿宋"/>
          <w:color w:val="auto"/>
          <w:sz w:val="32"/>
          <w:szCs w:val="32"/>
        </w:rPr>
        <w:t>，寒温带季风气候,四季分明，为典型</w:t>
      </w:r>
      <w:r>
        <w:rPr>
          <w:rFonts w:hint="eastAsia" w:ascii="仿宋" w:hAnsi="仿宋" w:eastAsia="仿宋" w:cs="仿宋"/>
          <w:color w:val="auto"/>
          <w:sz w:val="32"/>
          <w:szCs w:val="32"/>
          <w:lang w:eastAsia="zh-CN"/>
        </w:rPr>
        <w:t>平原</w:t>
      </w:r>
      <w:r>
        <w:rPr>
          <w:rFonts w:hint="eastAsia" w:ascii="仿宋" w:hAnsi="仿宋" w:eastAsia="仿宋" w:cs="仿宋"/>
          <w:color w:val="auto"/>
          <w:sz w:val="32"/>
          <w:szCs w:val="32"/>
        </w:rPr>
        <w:t>地貌，</w:t>
      </w:r>
      <w:r>
        <w:rPr>
          <w:rFonts w:hint="eastAsia" w:ascii="仿宋" w:hAnsi="仿宋" w:eastAsia="仿宋" w:cs="仿宋"/>
          <w:color w:val="auto"/>
          <w:sz w:val="32"/>
          <w:szCs w:val="32"/>
          <w:lang w:eastAsia="zh-CN"/>
        </w:rPr>
        <w:t>土地</w:t>
      </w:r>
      <w:r>
        <w:rPr>
          <w:rFonts w:hint="eastAsia" w:ascii="仿宋" w:hAnsi="仿宋" w:eastAsia="仿宋" w:cs="仿宋"/>
          <w:color w:val="auto"/>
          <w:sz w:val="32"/>
          <w:szCs w:val="32"/>
        </w:rPr>
        <w:t>资源丰富</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人口民族方面，总户数</w:t>
      </w:r>
      <w:r>
        <w:rPr>
          <w:rFonts w:hint="eastAsia" w:ascii="仿宋" w:hAnsi="仿宋" w:eastAsia="仿宋" w:cs="仿宋"/>
          <w:color w:val="auto"/>
          <w:sz w:val="32"/>
          <w:szCs w:val="32"/>
          <w:lang w:val="en-US" w:eastAsia="zh-CN"/>
        </w:rPr>
        <w:t>14689</w:t>
      </w:r>
      <w:r>
        <w:rPr>
          <w:rFonts w:hint="eastAsia" w:ascii="仿宋" w:hAnsi="仿宋" w:eastAsia="仿宋" w:cs="仿宋"/>
          <w:color w:val="auto"/>
          <w:sz w:val="32"/>
          <w:szCs w:val="32"/>
        </w:rPr>
        <w:t>户，总人口38157人，民族结构以汉族为主、少量少数民族。产业发展方面以</w:t>
      </w:r>
      <w:r>
        <w:rPr>
          <w:rFonts w:hint="eastAsia" w:ascii="仿宋" w:hAnsi="仿宋" w:eastAsia="仿宋" w:cs="仿宋"/>
          <w:color w:val="auto"/>
          <w:sz w:val="32"/>
          <w:szCs w:val="32"/>
          <w:lang w:eastAsia="zh-CN"/>
        </w:rPr>
        <w:t>畜牧养殖、</w:t>
      </w:r>
      <w:r>
        <w:rPr>
          <w:rFonts w:hint="eastAsia" w:ascii="仿宋" w:hAnsi="仿宋" w:eastAsia="仿宋" w:cs="仿宋"/>
          <w:color w:val="auto"/>
          <w:sz w:val="32"/>
          <w:szCs w:val="32"/>
        </w:rPr>
        <w:t>粮食种植等传统农业为主，部分村发展数字化智慧</w:t>
      </w:r>
      <w:r>
        <w:rPr>
          <w:rFonts w:hint="eastAsia" w:ascii="仿宋" w:hAnsi="仿宋" w:eastAsia="仿宋" w:cs="仿宋"/>
          <w:color w:val="auto"/>
          <w:sz w:val="32"/>
          <w:szCs w:val="32"/>
          <w:lang w:eastAsia="zh-CN"/>
        </w:rPr>
        <w:t>牧</w:t>
      </w:r>
      <w:r>
        <w:rPr>
          <w:rFonts w:hint="eastAsia" w:ascii="仿宋" w:hAnsi="仿宋" w:eastAsia="仿宋" w:cs="仿宋"/>
          <w:color w:val="auto"/>
          <w:sz w:val="32"/>
          <w:szCs w:val="32"/>
        </w:rPr>
        <w:t>业，整体以传统种养业为支柱，与高新技术产业、多元化现代农业布局形成鲜明互补与差异。经济收入方面，村集体经济与经营性收入规模不一，农民人均纯收入分化明显</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部分村收入差距较大。整体上，该区域呈现特色农业主导、产业结构、农民收入水平分化显著的特征。</w:t>
      </w:r>
    </w:p>
    <w:p w14:paraId="3DBB93D3">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主要分布区域内其他行政村基本情况参见附件2。</w:t>
      </w:r>
    </w:p>
    <w:bookmarkEnd w:id="13"/>
    <w:p w14:paraId="719282B2">
      <w:pPr>
        <w:pStyle w:val="3"/>
        <w:ind w:left="0" w:leftChars="0" w:firstLine="643" w:firstLineChars="200"/>
        <w:rPr>
          <w:rFonts w:hint="eastAsia" w:ascii="楷体" w:hAnsi="楷体" w:eastAsia="楷体" w:cs="楷体"/>
        </w:rPr>
      </w:pPr>
      <w:bookmarkStart w:id="15" w:name="_Toc223099627"/>
      <w:r>
        <w:rPr>
          <w:rFonts w:hint="eastAsia" w:ascii="楷体" w:hAnsi="楷体" w:eastAsia="楷体" w:cs="楷体"/>
        </w:rPr>
        <w:t>（四）核心保护要素保护情况</w:t>
      </w:r>
      <w:bookmarkEnd w:id="15"/>
    </w:p>
    <w:p w14:paraId="1CACE359">
      <w:pPr>
        <w:ind w:firstLine="640" w:firstLineChars="200"/>
        <w:rPr>
          <w:rFonts w:hint="eastAsia" w:ascii="仿宋" w:hAnsi="仿宋" w:eastAsia="仿宋" w:cs="仿宋"/>
          <w:color w:val="auto"/>
          <w:sz w:val="32"/>
          <w:szCs w:val="32"/>
        </w:rPr>
      </w:pPr>
      <w:bookmarkStart w:id="16" w:name="_Hlk220917673"/>
      <w:r>
        <w:rPr>
          <w:rFonts w:hint="eastAsia" w:ascii="仿宋" w:hAnsi="仿宋" w:eastAsia="仿宋" w:cs="仿宋"/>
          <w:color w:val="auto"/>
          <w:sz w:val="32"/>
          <w:szCs w:val="32"/>
        </w:rPr>
        <w:t>基于</w:t>
      </w:r>
      <w:r>
        <w:rPr>
          <w:rFonts w:hint="eastAsia" w:ascii="仿宋" w:hAnsi="仿宋" w:eastAsia="仿宋" w:cs="仿宋"/>
          <w:color w:val="auto"/>
          <w:sz w:val="32"/>
          <w:szCs w:val="32"/>
          <w:lang w:eastAsia="zh-CN"/>
        </w:rPr>
        <w:t>黑龙江兰西民猪养殖系统</w:t>
      </w:r>
      <w:r>
        <w:rPr>
          <w:rFonts w:hint="eastAsia" w:ascii="仿宋" w:hAnsi="仿宋" w:eastAsia="仿宋" w:cs="仿宋"/>
          <w:color w:val="auto"/>
          <w:sz w:val="32"/>
          <w:szCs w:val="32"/>
        </w:rPr>
        <w:t>本底资源调查，经专家论证及相关部门、乡镇核对，确认主要分布区域内</w:t>
      </w:r>
      <w:r>
        <w:rPr>
          <w:rFonts w:hint="eastAsia" w:ascii="仿宋" w:hAnsi="仿宋" w:eastAsia="仿宋" w:cs="仿宋"/>
          <w:b w:val="0"/>
          <w:bCs w:val="0"/>
          <w:color w:val="auto"/>
          <w:sz w:val="32"/>
          <w:szCs w:val="32"/>
          <w:lang w:val="en-US" w:eastAsia="zh-CN"/>
        </w:rPr>
        <w:t>26</w:t>
      </w:r>
      <w:r>
        <w:rPr>
          <w:rFonts w:hint="eastAsia" w:ascii="仿宋" w:hAnsi="仿宋" w:eastAsia="仿宋" w:cs="仿宋"/>
          <w:b w:val="0"/>
          <w:bCs w:val="0"/>
          <w:color w:val="auto"/>
          <w:sz w:val="32"/>
          <w:szCs w:val="32"/>
        </w:rPr>
        <w:t>项</w:t>
      </w:r>
      <w:r>
        <w:rPr>
          <w:rFonts w:hint="eastAsia" w:ascii="仿宋" w:hAnsi="仿宋" w:eastAsia="仿宋" w:cs="仿宋"/>
          <w:color w:val="auto"/>
          <w:sz w:val="32"/>
          <w:szCs w:val="32"/>
        </w:rPr>
        <w:t>核心保护要素，涵盖</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个不同类型</w:t>
      </w:r>
      <w:bookmarkEnd w:id="16"/>
      <w:r>
        <w:rPr>
          <w:rFonts w:hint="eastAsia" w:ascii="仿宋" w:hAnsi="仿宋" w:eastAsia="仿宋" w:cs="仿宋"/>
          <w:color w:val="auto"/>
          <w:sz w:val="32"/>
          <w:szCs w:val="32"/>
        </w:rPr>
        <w:t>，参见附件3。结合各要素的馆藏、留存、传承、修复等实际情况，逐项总结其记录保存现状，具体情况如下：</w:t>
      </w:r>
    </w:p>
    <w:p w14:paraId="25F9A6D5">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1.农业物种</w:t>
      </w:r>
    </w:p>
    <w:p w14:paraId="3FA61BBC">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猪类</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大民猪、二民猪、荷包猪</w:t>
      </w:r>
      <w:r>
        <w:rPr>
          <w:rFonts w:hint="eastAsia" w:ascii="仿宋" w:hAnsi="仿宋" w:eastAsia="仿宋" w:cs="仿宋"/>
          <w:color w:val="auto"/>
          <w:sz w:val="32"/>
          <w:szCs w:val="32"/>
        </w:rPr>
        <w:t>）：依托</w:t>
      </w:r>
      <w:r>
        <w:rPr>
          <w:rFonts w:hint="eastAsia" w:ascii="仿宋" w:hAnsi="仿宋" w:eastAsia="仿宋" w:cs="仿宋"/>
          <w:color w:val="auto"/>
          <w:sz w:val="32"/>
          <w:szCs w:val="32"/>
          <w:lang w:eastAsia="zh-CN"/>
        </w:rPr>
        <w:t>兰西民猪保</w:t>
      </w:r>
      <w:r>
        <w:rPr>
          <w:rFonts w:hint="eastAsia" w:ascii="仿宋" w:hAnsi="仿宋" w:eastAsia="仿宋" w:cs="仿宋"/>
          <w:color w:val="auto"/>
          <w:sz w:val="32"/>
          <w:szCs w:val="32"/>
        </w:rPr>
        <w:t>种场保存繁育，</w:t>
      </w:r>
      <w:r>
        <w:rPr>
          <w:rFonts w:hint="eastAsia" w:ascii="仿宋" w:hAnsi="仿宋" w:eastAsia="仿宋" w:cs="仿宋"/>
          <w:color w:val="auto"/>
          <w:sz w:val="32"/>
          <w:szCs w:val="32"/>
          <w:lang w:eastAsia="zh-CN"/>
        </w:rPr>
        <w:t>保种</w:t>
      </w:r>
      <w:r>
        <w:rPr>
          <w:rFonts w:hint="eastAsia" w:ascii="仿宋" w:hAnsi="仿宋" w:eastAsia="仿宋" w:cs="仿宋"/>
          <w:color w:val="auto"/>
          <w:sz w:val="32"/>
          <w:szCs w:val="32"/>
        </w:rPr>
        <w:t>场</w:t>
      </w:r>
      <w:r>
        <w:rPr>
          <w:rFonts w:hint="eastAsia" w:ascii="仿宋" w:hAnsi="仿宋" w:eastAsia="仿宋" w:cs="仿宋"/>
          <w:color w:val="auto"/>
          <w:sz w:val="32"/>
          <w:szCs w:val="32"/>
          <w:lang w:eastAsia="zh-CN"/>
        </w:rPr>
        <w:t>占地</w:t>
      </w:r>
      <w:r>
        <w:rPr>
          <w:rFonts w:hint="eastAsia" w:ascii="仿宋" w:hAnsi="仿宋" w:eastAsia="仿宋" w:cs="仿宋"/>
          <w:color w:val="auto"/>
          <w:sz w:val="32"/>
          <w:szCs w:val="32"/>
        </w:rPr>
        <w:t>面积约</w:t>
      </w:r>
      <w:r>
        <w:rPr>
          <w:rFonts w:hint="eastAsia" w:ascii="仿宋" w:hAnsi="仿宋" w:eastAsia="仿宋" w:cs="仿宋"/>
          <w:color w:val="auto"/>
          <w:sz w:val="32"/>
          <w:szCs w:val="32"/>
          <w:lang w:val="en-US" w:eastAsia="zh-CN"/>
        </w:rPr>
        <w:t>10万平方米</w:t>
      </w:r>
      <w:r>
        <w:rPr>
          <w:rFonts w:hint="eastAsia" w:ascii="仿宋" w:hAnsi="仿宋" w:eastAsia="仿宋" w:cs="仿宋"/>
          <w:color w:val="auto"/>
          <w:sz w:val="32"/>
          <w:szCs w:val="32"/>
        </w:rPr>
        <w:t>，有</w:t>
      </w:r>
      <w:r>
        <w:rPr>
          <w:rFonts w:hint="eastAsia" w:ascii="仿宋" w:hAnsi="仿宋" w:eastAsia="仿宋" w:cs="仿宋"/>
          <w:color w:val="auto"/>
          <w:sz w:val="32"/>
          <w:szCs w:val="32"/>
          <w:lang w:eastAsia="zh-CN"/>
        </w:rPr>
        <w:t>物种活体群落及</w:t>
      </w:r>
      <w:r>
        <w:rPr>
          <w:rFonts w:hint="eastAsia" w:ascii="仿宋" w:hAnsi="仿宋" w:eastAsia="仿宋" w:cs="仿宋"/>
          <w:color w:val="auto"/>
          <w:sz w:val="32"/>
          <w:szCs w:val="32"/>
        </w:rPr>
        <w:t>相关照片</w:t>
      </w:r>
      <w:r>
        <w:rPr>
          <w:rFonts w:hint="eastAsia" w:ascii="仿宋" w:hAnsi="仿宋" w:eastAsia="仿宋" w:cs="仿宋"/>
          <w:color w:val="auto"/>
          <w:sz w:val="32"/>
          <w:szCs w:val="32"/>
          <w:lang w:eastAsia="zh-CN"/>
        </w:rPr>
        <w:t>影像</w:t>
      </w:r>
      <w:r>
        <w:rPr>
          <w:rFonts w:hint="eastAsia" w:ascii="仿宋" w:hAnsi="仿宋" w:eastAsia="仿宋" w:cs="仿宋"/>
          <w:color w:val="auto"/>
          <w:sz w:val="32"/>
          <w:szCs w:val="32"/>
        </w:rPr>
        <w:t>留存。</w:t>
      </w:r>
    </w:p>
    <w:p w14:paraId="75820F65">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2.传统知识体系与农耕技艺</w:t>
      </w:r>
    </w:p>
    <w:p w14:paraId="317C6368">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生产习俗：现存于</w:t>
      </w:r>
      <w:r>
        <w:rPr>
          <w:rFonts w:hint="eastAsia" w:ascii="仿宋" w:hAnsi="仿宋" w:eastAsia="仿宋" w:cs="仿宋"/>
          <w:color w:val="auto"/>
          <w:sz w:val="32"/>
          <w:szCs w:val="32"/>
          <w:lang w:eastAsia="zh-CN"/>
        </w:rPr>
        <w:t>兰西县红光镇义泉村</w:t>
      </w:r>
      <w:r>
        <w:rPr>
          <w:rFonts w:hint="eastAsia" w:ascii="仿宋" w:hAnsi="仿宋" w:eastAsia="仿宋" w:cs="仿宋"/>
          <w:color w:val="auto"/>
          <w:sz w:val="32"/>
          <w:szCs w:val="32"/>
        </w:rPr>
        <w:t>，由非遗传承人</w:t>
      </w:r>
      <w:r>
        <w:rPr>
          <w:rFonts w:hint="eastAsia" w:ascii="仿宋" w:hAnsi="仿宋" w:eastAsia="仿宋" w:cs="仿宋"/>
          <w:color w:val="auto"/>
          <w:sz w:val="32"/>
          <w:szCs w:val="32"/>
          <w:lang w:eastAsia="zh-CN"/>
        </w:rPr>
        <w:t>蔡建成</w:t>
      </w:r>
      <w:r>
        <w:rPr>
          <w:rFonts w:hint="eastAsia" w:ascii="仿宋" w:hAnsi="仿宋" w:eastAsia="仿宋" w:cs="仿宋"/>
          <w:color w:val="auto"/>
          <w:sz w:val="32"/>
          <w:szCs w:val="32"/>
        </w:rPr>
        <w:t>传承，至今仍在延续运作有相关照片留存。</w:t>
      </w:r>
    </w:p>
    <w:p w14:paraId="0BFE5B3C">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年猪屠宰初级加工</w:t>
      </w:r>
      <w:r>
        <w:rPr>
          <w:rFonts w:hint="eastAsia" w:ascii="仿宋" w:hAnsi="仿宋" w:eastAsia="仿宋" w:cs="仿宋"/>
          <w:color w:val="auto"/>
          <w:sz w:val="32"/>
          <w:szCs w:val="32"/>
        </w:rPr>
        <w:t>制作技艺：在</w:t>
      </w:r>
      <w:r>
        <w:rPr>
          <w:rFonts w:hint="eastAsia" w:ascii="仿宋" w:hAnsi="仿宋" w:eastAsia="仿宋" w:cs="仿宋"/>
          <w:color w:val="auto"/>
          <w:sz w:val="32"/>
          <w:szCs w:val="32"/>
          <w:lang w:eastAsia="zh-CN"/>
        </w:rPr>
        <w:t>兰西县</w:t>
      </w:r>
      <w:r>
        <w:rPr>
          <w:rFonts w:hint="eastAsia" w:ascii="仿宋" w:hAnsi="仿宋" w:eastAsia="仿宋" w:cs="仿宋"/>
          <w:color w:val="auto"/>
          <w:sz w:val="32"/>
          <w:szCs w:val="32"/>
        </w:rPr>
        <w:t>仍处于传承使用状态，无特殊馆藏或封存记录，有相关照片留存。</w:t>
      </w:r>
    </w:p>
    <w:p w14:paraId="37FEC718">
      <w:pPr>
        <w:ind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lang w:eastAsia="zh-CN"/>
        </w:rPr>
        <w:t>兰西民猪杀猪菜</w:t>
      </w:r>
      <w:r>
        <w:rPr>
          <w:rFonts w:hint="eastAsia" w:ascii="仿宋" w:hAnsi="仿宋" w:eastAsia="仿宋" w:cs="仿宋"/>
          <w:color w:val="auto"/>
          <w:sz w:val="32"/>
          <w:szCs w:val="32"/>
        </w:rPr>
        <w:t>烹饪技艺：</w:t>
      </w:r>
      <w:r>
        <w:rPr>
          <w:rFonts w:hint="eastAsia" w:ascii="仿宋" w:hAnsi="仿宋" w:eastAsia="仿宋" w:cs="仿宋"/>
          <w:color w:val="auto"/>
          <w:sz w:val="32"/>
          <w:szCs w:val="32"/>
          <w:lang w:eastAsia="zh-CN"/>
        </w:rPr>
        <w:t>兰西杀猪菜已有三百余年历史，源于满族祭天习俗，随闯关东移民在呼兰河流域成型。以本地民猪为原料，搭配酸菜、血肠炖煮而成，是东北年俗经典饮食，承载着寒地农耕与民俗文化，成为兰西特色美食名片，饮食技艺与文化内涵完整保存，兰西民猪肉肠、锅包肉等菜品，有相关菜谱及菜品照片留存。</w:t>
      </w:r>
    </w:p>
    <w:p w14:paraId="69A9980F">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传统饲养技艺用具</w:t>
      </w:r>
      <w:r>
        <w:rPr>
          <w:rFonts w:hint="eastAsia" w:ascii="仿宋" w:hAnsi="仿宋" w:eastAsia="仿宋" w:cs="仿宋"/>
          <w:color w:val="auto"/>
          <w:sz w:val="32"/>
          <w:szCs w:val="32"/>
        </w:rPr>
        <w:t>：石槽、木槽、陶制食盆、木桶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铁制拌料铲、木柄料勺、秸秆垫草、土坯圈舍围栏、赶猪板等</w:t>
      </w:r>
      <w:r>
        <w:rPr>
          <w:rFonts w:hint="eastAsia" w:ascii="仿宋" w:hAnsi="仿宋" w:eastAsia="仿宋" w:cs="仿宋"/>
          <w:color w:val="auto"/>
          <w:sz w:val="32"/>
          <w:szCs w:val="32"/>
          <w:lang w:eastAsia="zh-CN"/>
        </w:rPr>
        <w:t>传统饲养技艺用具仍有部分</w:t>
      </w:r>
      <w:r>
        <w:rPr>
          <w:rFonts w:hint="eastAsia" w:ascii="仿宋" w:hAnsi="仿宋" w:eastAsia="仿宋" w:cs="仿宋"/>
          <w:color w:val="auto"/>
          <w:sz w:val="32"/>
          <w:szCs w:val="32"/>
        </w:rPr>
        <w:t>留存。</w:t>
      </w:r>
    </w:p>
    <w:p w14:paraId="1995839D">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3.历史文献</w:t>
      </w:r>
    </w:p>
    <w:p w14:paraId="694C4A37">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后汉书</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魏书</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北史</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旧唐书</w:t>
      </w:r>
      <w:r>
        <w:rPr>
          <w:rFonts w:hint="eastAsia" w:ascii="仿宋" w:hAnsi="仿宋" w:eastAsia="仿宋" w:cs="仿宋"/>
          <w:color w:val="auto"/>
          <w:sz w:val="32"/>
          <w:szCs w:val="32"/>
          <w:lang w:val="en-US" w:eastAsia="zh-CN"/>
        </w:rPr>
        <w:t>·北狄传</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通行本全国各级公共图书馆、高校图书馆、科研院所图书馆均有收藏</w:t>
      </w:r>
      <w:r>
        <w:rPr>
          <w:rFonts w:hint="eastAsia" w:ascii="仿宋" w:hAnsi="仿宋" w:eastAsia="仿宋" w:cs="仿宋"/>
          <w:color w:val="auto"/>
          <w:sz w:val="32"/>
          <w:szCs w:val="32"/>
        </w:rPr>
        <w:t>留存</w:t>
      </w:r>
      <w:r>
        <w:rPr>
          <w:rFonts w:hint="eastAsia" w:ascii="仿宋" w:hAnsi="仿宋" w:eastAsia="仿宋" w:cs="仿宋"/>
          <w:color w:val="auto"/>
          <w:sz w:val="32"/>
          <w:szCs w:val="32"/>
          <w:lang w:eastAsia="zh-CN"/>
        </w:rPr>
        <w:t>，电子版在中国国家图书馆・中华古籍资源库可检索</w:t>
      </w:r>
      <w:r>
        <w:rPr>
          <w:rFonts w:hint="eastAsia" w:ascii="仿宋" w:hAnsi="仿宋" w:eastAsia="仿宋" w:cs="仿宋"/>
          <w:color w:val="auto"/>
          <w:sz w:val="32"/>
          <w:szCs w:val="32"/>
        </w:rPr>
        <w:t>。</w:t>
      </w:r>
    </w:p>
    <w:p w14:paraId="4E4DDE46">
      <w:pPr>
        <w:ind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黑龙江省志</w:t>
      </w:r>
      <w:r>
        <w:rPr>
          <w:rFonts w:hint="eastAsia" w:ascii="仿宋" w:hAnsi="仿宋" w:eastAsia="仿宋" w:cs="仿宋"/>
          <w:color w:val="auto"/>
          <w:sz w:val="32"/>
          <w:szCs w:val="32"/>
          <w:lang w:val="en-US" w:eastAsia="zh-CN"/>
        </w:rPr>
        <w:t>·畜牧志</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兰西县志</w:t>
      </w:r>
      <w:r>
        <w:rPr>
          <w:rFonts w:hint="eastAsia" w:ascii="仿宋" w:hAnsi="仿宋" w:eastAsia="仿宋" w:cs="仿宋"/>
          <w:color w:val="auto"/>
          <w:sz w:val="32"/>
          <w:szCs w:val="32"/>
        </w:rPr>
        <w:t>》：馆藏于</w:t>
      </w:r>
      <w:r>
        <w:rPr>
          <w:rFonts w:hint="eastAsia" w:ascii="仿宋" w:hAnsi="仿宋" w:eastAsia="仿宋" w:cs="仿宋"/>
          <w:color w:val="auto"/>
          <w:sz w:val="32"/>
          <w:szCs w:val="32"/>
          <w:lang w:eastAsia="zh-CN"/>
        </w:rPr>
        <w:t>黑龙江省图书馆</w:t>
      </w:r>
      <w:r>
        <w:rPr>
          <w:rFonts w:hint="eastAsia" w:ascii="仿宋" w:hAnsi="仿宋" w:eastAsia="仿宋" w:cs="仿宋"/>
          <w:color w:val="auto"/>
          <w:sz w:val="32"/>
          <w:szCs w:val="32"/>
        </w:rPr>
        <w:t>馆，</w:t>
      </w:r>
      <w:r>
        <w:rPr>
          <w:rFonts w:hint="eastAsia" w:ascii="仿宋" w:hAnsi="仿宋" w:eastAsia="仿宋" w:cs="仿宋"/>
          <w:color w:val="auto"/>
          <w:sz w:val="32"/>
          <w:szCs w:val="32"/>
          <w:lang w:eastAsia="zh-CN"/>
        </w:rPr>
        <w:t>电子版在</w:t>
      </w:r>
      <w:r>
        <w:rPr>
          <w:rFonts w:hint="eastAsia" w:ascii="仿宋" w:hAnsi="仿宋" w:eastAsia="仿宋" w:cs="仿宋"/>
          <w:color w:val="auto"/>
          <w:sz w:val="32"/>
          <w:szCs w:val="32"/>
        </w:rPr>
        <w:t>黑龙江史志网・数字方志</w:t>
      </w:r>
      <w:r>
        <w:rPr>
          <w:rFonts w:hint="eastAsia" w:ascii="仿宋" w:hAnsi="仿宋" w:eastAsia="仿宋" w:cs="仿宋"/>
          <w:color w:val="auto"/>
          <w:sz w:val="32"/>
          <w:szCs w:val="32"/>
          <w:lang w:eastAsia="zh-CN"/>
        </w:rPr>
        <w:t>可检索</w:t>
      </w:r>
      <w:r>
        <w:rPr>
          <w:rFonts w:hint="eastAsia" w:ascii="仿宋" w:hAnsi="仿宋" w:eastAsia="仿宋" w:cs="仿宋"/>
          <w:color w:val="auto"/>
          <w:sz w:val="32"/>
          <w:szCs w:val="32"/>
        </w:rPr>
        <w:t>。</w:t>
      </w:r>
    </w:p>
    <w:p w14:paraId="17E6E37F">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4.农业景观</w:t>
      </w:r>
    </w:p>
    <w:p w14:paraId="438F0605">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低碳福利猪舍</w:t>
      </w:r>
      <w:r>
        <w:rPr>
          <w:rFonts w:hint="eastAsia" w:ascii="仿宋" w:hAnsi="仿宋" w:eastAsia="仿宋" w:cs="仿宋"/>
          <w:color w:val="auto"/>
          <w:sz w:val="32"/>
          <w:szCs w:val="32"/>
        </w:rPr>
        <w:t>：位于</w:t>
      </w:r>
      <w:r>
        <w:rPr>
          <w:rFonts w:hint="eastAsia" w:ascii="仿宋" w:hAnsi="仿宋" w:eastAsia="仿宋" w:cs="仿宋"/>
          <w:color w:val="auto"/>
          <w:sz w:val="32"/>
          <w:szCs w:val="32"/>
          <w:lang w:val="en-US" w:eastAsia="zh-CN"/>
        </w:rPr>
        <w:t>红光镇义泉村</w:t>
      </w:r>
      <w:r>
        <w:rPr>
          <w:rFonts w:hint="eastAsia" w:ascii="仿宋" w:hAnsi="仿宋" w:eastAsia="仿宋" w:cs="仿宋"/>
          <w:color w:val="auto"/>
          <w:sz w:val="32"/>
          <w:szCs w:val="32"/>
        </w:rPr>
        <w:t>本体完整保存，有相关照片留存。</w:t>
      </w:r>
    </w:p>
    <w:p w14:paraId="60E6B539">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保护场</w:t>
      </w:r>
      <w:r>
        <w:rPr>
          <w:rFonts w:hint="eastAsia" w:ascii="仿宋" w:hAnsi="仿宋" w:eastAsia="仿宋" w:cs="仿宋"/>
          <w:color w:val="auto"/>
          <w:sz w:val="32"/>
          <w:szCs w:val="32"/>
          <w:lang w:val="en-US" w:eastAsia="zh-CN"/>
        </w:rPr>
        <w:t>(养殖专业村）</w:t>
      </w:r>
      <w:r>
        <w:rPr>
          <w:rFonts w:hint="eastAsia" w:ascii="仿宋" w:hAnsi="仿宋" w:eastAsia="仿宋" w:cs="仿宋"/>
          <w:color w:val="auto"/>
          <w:sz w:val="32"/>
          <w:szCs w:val="32"/>
        </w:rPr>
        <w:t>：位于</w:t>
      </w:r>
      <w:r>
        <w:rPr>
          <w:rFonts w:hint="eastAsia" w:ascii="仿宋" w:hAnsi="仿宋" w:eastAsia="仿宋" w:cs="仿宋"/>
          <w:color w:val="auto"/>
          <w:sz w:val="32"/>
          <w:szCs w:val="32"/>
          <w:lang w:val="en-US" w:eastAsia="zh-CN"/>
        </w:rPr>
        <w:t>红光乡义泉村，</w:t>
      </w:r>
      <w:r>
        <w:rPr>
          <w:rFonts w:hint="eastAsia" w:ascii="仿宋" w:hAnsi="仿宋" w:eastAsia="仿宋" w:cs="仿宋"/>
          <w:color w:val="auto"/>
          <w:sz w:val="32"/>
          <w:szCs w:val="32"/>
        </w:rPr>
        <w:t>有相关照片留存。</w:t>
      </w:r>
    </w:p>
    <w:p w14:paraId="611C6750">
      <w:pP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南山风景区</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位于县城东南呼兰河畔，属拉哈山生态景区。核心有显佑宫、大金王子陵、河口水电站等景观，融合道教文化、辽金历史与自然生态，是集休闲观光、文化体验、生态康养于一体的县域核心旅游景区。</w:t>
      </w:r>
    </w:p>
    <w:p w14:paraId="6A6F8ACE">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东林寺</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位于兰西镇东 4 公里，背靠拉哈山、面朝呼兰河，1994 年始建，释安西法师开山住持，主修净土法门。有大雄宝殿、七级佛塔等，免费开放，是东北知名佛教道场与兰西文旅节点。</w:t>
      </w:r>
    </w:p>
    <w:p w14:paraId="4841A10B">
      <w:pPr>
        <w:ind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黄崖子民俗村乔家大院</w:t>
      </w:r>
      <w:r>
        <w:rPr>
          <w:rFonts w:hint="eastAsia" w:ascii="仿宋" w:hAnsi="仿宋" w:eastAsia="仿宋" w:cs="仿宋"/>
          <w:color w:val="auto"/>
          <w:sz w:val="32"/>
          <w:szCs w:val="32"/>
          <w:lang w:val="en-US" w:eastAsia="zh-CN"/>
        </w:rPr>
        <w:t>:兰西黄崖子民俗村乔家大院（德善大院），1831 年乔恒章闯关东定居，2006 年旧址复建，占地 2.6 万㎡，东北茅草苫顶建筑群，复原账房、堂屋等场景，是体验关东农耕民俗与闯关东文化的核心景点。</w:t>
      </w:r>
    </w:p>
    <w:p w14:paraId="0FB2413A">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5.宅院村落</w:t>
      </w:r>
    </w:p>
    <w:p w14:paraId="323BECEA">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红星乡红星村养殖</w:t>
      </w:r>
      <w:r>
        <w:rPr>
          <w:rFonts w:hint="eastAsia" w:ascii="仿宋" w:hAnsi="仿宋" w:eastAsia="仿宋" w:cs="仿宋"/>
          <w:color w:val="auto"/>
          <w:sz w:val="32"/>
          <w:szCs w:val="32"/>
        </w:rPr>
        <w:t>旧址：位于</w:t>
      </w:r>
      <w:r>
        <w:rPr>
          <w:rFonts w:hint="eastAsia" w:ascii="仿宋" w:hAnsi="仿宋" w:eastAsia="仿宋" w:cs="仿宋"/>
          <w:color w:val="auto"/>
          <w:sz w:val="32"/>
          <w:szCs w:val="32"/>
          <w:lang w:eastAsia="zh-CN"/>
        </w:rPr>
        <w:t>红星村</w:t>
      </w:r>
      <w:r>
        <w:rPr>
          <w:rFonts w:hint="eastAsia" w:ascii="仿宋" w:hAnsi="仿宋" w:eastAsia="仿宋" w:cs="仿宋"/>
          <w:color w:val="auto"/>
          <w:sz w:val="32"/>
          <w:szCs w:val="32"/>
        </w:rPr>
        <w:t>，保留原建筑风格和功能，融入现代元素设计，有</w:t>
      </w:r>
      <w:r>
        <w:rPr>
          <w:rFonts w:hint="eastAsia" w:ascii="仿宋" w:hAnsi="仿宋" w:eastAsia="仿宋" w:cs="仿宋"/>
          <w:color w:val="auto"/>
          <w:sz w:val="32"/>
          <w:szCs w:val="32"/>
          <w:lang w:eastAsia="zh-CN"/>
        </w:rPr>
        <w:t>实体建筑和</w:t>
      </w:r>
      <w:r>
        <w:rPr>
          <w:rFonts w:hint="eastAsia" w:ascii="仿宋" w:hAnsi="仿宋" w:eastAsia="仿宋" w:cs="仿宋"/>
          <w:color w:val="auto"/>
          <w:sz w:val="32"/>
          <w:szCs w:val="32"/>
        </w:rPr>
        <w:t>相关照片留存。</w:t>
      </w:r>
    </w:p>
    <w:p w14:paraId="3FFC8A86">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康荣乡荣泰村民猪养殖场</w:t>
      </w:r>
      <w:r>
        <w:rPr>
          <w:rFonts w:hint="eastAsia" w:ascii="仿宋" w:hAnsi="仿宋" w:eastAsia="仿宋" w:cs="仿宋"/>
          <w:color w:val="auto"/>
          <w:sz w:val="32"/>
          <w:szCs w:val="32"/>
        </w:rPr>
        <w:t>：位于</w:t>
      </w:r>
      <w:r>
        <w:rPr>
          <w:rFonts w:hint="eastAsia" w:ascii="仿宋" w:hAnsi="仿宋" w:eastAsia="仿宋" w:cs="仿宋"/>
          <w:color w:val="auto"/>
          <w:sz w:val="32"/>
          <w:szCs w:val="32"/>
          <w:lang w:eastAsia="zh-CN"/>
        </w:rPr>
        <w:t>荣泰村</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场区</w:t>
      </w:r>
      <w:r>
        <w:rPr>
          <w:rFonts w:hint="eastAsia" w:ascii="仿宋" w:hAnsi="仿宋" w:eastAsia="仿宋" w:cs="仿宋"/>
          <w:color w:val="auto"/>
          <w:sz w:val="32"/>
          <w:szCs w:val="32"/>
        </w:rPr>
        <w:t>完整保留原建筑风格和功能，融入现代元素设计，建筑本体与历史风貌保存完好，有</w:t>
      </w:r>
      <w:r>
        <w:rPr>
          <w:rFonts w:hint="eastAsia" w:ascii="仿宋" w:hAnsi="仿宋" w:eastAsia="仿宋" w:cs="仿宋"/>
          <w:color w:val="auto"/>
          <w:sz w:val="32"/>
          <w:szCs w:val="32"/>
          <w:lang w:eastAsia="zh-CN"/>
        </w:rPr>
        <w:t>实体建筑和</w:t>
      </w:r>
      <w:r>
        <w:rPr>
          <w:rFonts w:hint="eastAsia" w:ascii="仿宋" w:hAnsi="仿宋" w:eastAsia="仿宋" w:cs="仿宋"/>
          <w:color w:val="auto"/>
          <w:sz w:val="32"/>
          <w:szCs w:val="32"/>
        </w:rPr>
        <w:t>相关照片留存。</w:t>
      </w:r>
    </w:p>
    <w:p w14:paraId="447D097D">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6.乡风民俗</w:t>
      </w:r>
    </w:p>
    <w:p w14:paraId="31D6A8B3">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杀年猪</w:t>
      </w:r>
      <w:r>
        <w:rPr>
          <w:rFonts w:hint="eastAsia" w:ascii="仿宋" w:hAnsi="仿宋" w:eastAsia="仿宋" w:cs="仿宋"/>
          <w:color w:val="auto"/>
          <w:sz w:val="32"/>
          <w:szCs w:val="32"/>
        </w:rPr>
        <w:t>：表演源于满族祭祀与闯关东生活习俗。多在腊月进行，选用本地民猪，邻里互助宰杀、褪毛、分割。以猪肉、血肠、酸菜炖制杀猪菜，宴请亲友，寓意丰收团圆、辞旧迎新，兼具饮食文化与乡土人情，是兰西重要民俗非遗内容。</w:t>
      </w:r>
    </w:p>
    <w:p w14:paraId="1312AD87">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祈福祭祀</w:t>
      </w:r>
      <w:r>
        <w:rPr>
          <w:rFonts w:hint="eastAsia" w:ascii="仿宋" w:hAnsi="仿宋" w:eastAsia="仿宋" w:cs="仿宋"/>
          <w:color w:val="auto"/>
          <w:sz w:val="32"/>
          <w:szCs w:val="32"/>
        </w:rPr>
        <w:t>：始于当地满族与汉族融合的传统民俗环节</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杀猪前，主人会在院中设香案，摆上酒、香、纸钱，面向天地或祖先牌位焚香祭拜，祈求来年风调雨顺、家宅平安、六畜兴旺、五谷丰登。下刀前敬天地神灵，猪血不随意泼洒，以示对生命与自然的敬畏，寄托对新年吉祥顺遂的朴素愿望。</w:t>
      </w:r>
    </w:p>
    <w:p w14:paraId="4E97C6FE">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年画灯展</w:t>
      </w:r>
      <w:r>
        <w:rPr>
          <w:rFonts w:hint="eastAsia" w:ascii="仿宋" w:hAnsi="仿宋" w:eastAsia="仿宋" w:cs="仿宋"/>
          <w:color w:val="auto"/>
          <w:sz w:val="32"/>
          <w:szCs w:val="32"/>
        </w:rPr>
        <w:t>：兰西年画灯展源于清嘉庆年间彭氏灯彩，1919 年随闯关东落户兰西。1970 年起彭家大院办元宵灯会，至今逾 50 届兰西县政府。彭氏灯彩、年画均为省级非遗，近年融合冰雪旅游，成特色文旅名片</w:t>
      </w:r>
    </w:p>
    <w:p w14:paraId="7AFFDC55">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7.祖传家训</w:t>
      </w:r>
    </w:p>
    <w:p w14:paraId="398FEE4D">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兰西乔氏</w:t>
      </w:r>
      <w:r>
        <w:rPr>
          <w:rFonts w:hint="eastAsia" w:ascii="仿宋" w:hAnsi="仿宋" w:eastAsia="仿宋" w:cs="仿宋"/>
          <w:color w:val="auto"/>
          <w:sz w:val="32"/>
          <w:szCs w:val="32"/>
        </w:rPr>
        <w:t>家规：形成于</w:t>
      </w:r>
      <w:r>
        <w:rPr>
          <w:rFonts w:hint="eastAsia" w:ascii="仿宋" w:hAnsi="仿宋" w:eastAsia="仿宋" w:cs="仿宋"/>
          <w:color w:val="auto"/>
          <w:sz w:val="32"/>
          <w:szCs w:val="32"/>
          <w:lang w:eastAsia="zh-CN"/>
        </w:rPr>
        <w:t>民国</w:t>
      </w:r>
      <w:r>
        <w:rPr>
          <w:rFonts w:hint="eastAsia" w:ascii="仿宋" w:hAnsi="仿宋" w:eastAsia="仿宋" w:cs="仿宋"/>
          <w:color w:val="auto"/>
          <w:sz w:val="32"/>
          <w:szCs w:val="32"/>
        </w:rPr>
        <w:t>年间，家训完整记载于</w:t>
      </w:r>
      <w:r>
        <w:rPr>
          <w:rFonts w:hint="eastAsia" w:ascii="仿宋" w:hAnsi="仿宋" w:eastAsia="仿宋" w:cs="仿宋"/>
          <w:color w:val="auto"/>
          <w:sz w:val="32"/>
          <w:szCs w:val="32"/>
          <w:lang w:eastAsia="zh-CN"/>
        </w:rPr>
        <w:t>黄崖子村乔家大院旧址</w:t>
      </w:r>
      <w:r>
        <w:rPr>
          <w:rFonts w:hint="eastAsia" w:ascii="仿宋" w:hAnsi="仿宋" w:eastAsia="仿宋" w:cs="仿宋"/>
          <w:color w:val="auto"/>
          <w:sz w:val="32"/>
          <w:szCs w:val="32"/>
        </w:rPr>
        <w:t>；家训陈列地为</w:t>
      </w:r>
      <w:r>
        <w:rPr>
          <w:rFonts w:hint="eastAsia" w:ascii="仿宋" w:hAnsi="仿宋" w:eastAsia="仿宋" w:cs="仿宋"/>
          <w:color w:val="auto"/>
          <w:sz w:val="32"/>
          <w:szCs w:val="32"/>
          <w:lang w:eastAsia="zh-CN"/>
        </w:rPr>
        <w:t>绥化市兰西县</w:t>
      </w:r>
      <w:r>
        <w:rPr>
          <w:rFonts w:hint="eastAsia" w:ascii="仿宋" w:hAnsi="仿宋" w:eastAsia="仿宋" w:cs="仿宋"/>
          <w:color w:val="auto"/>
          <w:sz w:val="32"/>
          <w:szCs w:val="32"/>
        </w:rPr>
        <w:t>文物保护单位，文字与实物载体均妥善保存，有相关文献与人物照片留存。</w:t>
      </w:r>
    </w:p>
    <w:p w14:paraId="20598385">
      <w:pPr>
        <w:ind w:firstLine="640" w:firstLineChars="200"/>
        <w:rPr>
          <w:rFonts w:hint="eastAsia" w:ascii="仿宋" w:hAnsi="仿宋" w:eastAsia="仿宋" w:cs="仿宋"/>
          <w:sz w:val="32"/>
          <w:szCs w:val="32"/>
        </w:rPr>
      </w:pPr>
      <w:r>
        <w:rPr>
          <w:rFonts w:hint="eastAsia" w:ascii="仿宋" w:hAnsi="仿宋" w:eastAsia="仿宋" w:cs="仿宋"/>
          <w:sz w:val="32"/>
          <w:szCs w:val="32"/>
        </w:rPr>
        <w:t>8.传承人队伍</w:t>
      </w:r>
    </w:p>
    <w:p w14:paraId="785FF74E">
      <w:pPr>
        <w:ind w:firstLine="640" w:firstLineChars="200"/>
        <w:rPr>
          <w:rFonts w:ascii="方正仿宋_GB2312" w:hAnsi="仿宋" w:eastAsia="方正仿宋_GB2312"/>
          <w:sz w:val="32"/>
          <w:szCs w:val="32"/>
        </w:rPr>
      </w:pPr>
      <w:r>
        <w:rPr>
          <w:rFonts w:hint="eastAsia" w:ascii="仿宋" w:hAnsi="仿宋" w:eastAsia="仿宋" w:cs="仿宋"/>
          <w:sz w:val="32"/>
          <w:szCs w:val="32"/>
        </w:rPr>
        <w:t>以上核心保护要素涉及</w:t>
      </w:r>
      <w:r>
        <w:rPr>
          <w:rFonts w:hint="eastAsia" w:ascii="仿宋" w:hAnsi="仿宋" w:eastAsia="仿宋" w:cs="仿宋"/>
          <w:sz w:val="32"/>
          <w:szCs w:val="32"/>
          <w:lang w:val="en-US" w:eastAsia="zh-CN"/>
        </w:rPr>
        <w:t>6</w:t>
      </w:r>
      <w:r>
        <w:rPr>
          <w:rFonts w:hint="eastAsia" w:ascii="仿宋" w:hAnsi="仿宋" w:eastAsia="仿宋" w:cs="仿宋"/>
          <w:sz w:val="32"/>
          <w:szCs w:val="32"/>
        </w:rPr>
        <w:t>位农耕文化传承人，</w:t>
      </w:r>
      <w:r>
        <w:rPr>
          <w:rFonts w:hint="eastAsia" w:ascii="仿宋" w:hAnsi="仿宋" w:eastAsia="仿宋" w:cs="仿宋"/>
          <w:sz w:val="32"/>
          <w:szCs w:val="32"/>
          <w:lang w:eastAsia="zh-CN"/>
        </w:rPr>
        <w:t>蔡建成</w:t>
      </w:r>
      <w:r>
        <w:rPr>
          <w:rFonts w:hint="eastAsia" w:ascii="仿宋" w:hAnsi="仿宋" w:eastAsia="仿宋" w:cs="仿宋"/>
          <w:sz w:val="32"/>
          <w:szCs w:val="32"/>
        </w:rPr>
        <w:t>传承</w:t>
      </w:r>
      <w:r>
        <w:rPr>
          <w:rFonts w:hint="eastAsia" w:ascii="仿宋" w:hAnsi="仿宋" w:eastAsia="仿宋" w:cs="仿宋"/>
          <w:sz w:val="32"/>
          <w:szCs w:val="32"/>
          <w:lang w:eastAsia="zh-CN"/>
        </w:rPr>
        <w:t>民猪</w:t>
      </w:r>
      <w:r>
        <w:rPr>
          <w:rFonts w:hint="eastAsia" w:ascii="仿宋" w:hAnsi="仿宋" w:eastAsia="仿宋" w:cs="仿宋"/>
          <w:sz w:val="32"/>
          <w:szCs w:val="32"/>
        </w:rPr>
        <w:t>生产</w:t>
      </w:r>
      <w:r>
        <w:rPr>
          <w:rFonts w:hint="eastAsia" w:ascii="仿宋" w:hAnsi="仿宋" w:eastAsia="仿宋" w:cs="仿宋"/>
          <w:sz w:val="32"/>
          <w:szCs w:val="32"/>
          <w:lang w:eastAsia="zh-CN"/>
        </w:rPr>
        <w:t>养殖</w:t>
      </w:r>
      <w:r>
        <w:rPr>
          <w:rFonts w:hint="eastAsia" w:ascii="仿宋" w:hAnsi="仿宋" w:eastAsia="仿宋" w:cs="仿宋"/>
          <w:sz w:val="32"/>
          <w:szCs w:val="32"/>
        </w:rPr>
        <w:t>习俗，</w:t>
      </w:r>
      <w:r>
        <w:rPr>
          <w:rFonts w:hint="eastAsia" w:ascii="仿宋" w:hAnsi="仿宋" w:eastAsia="仿宋" w:cs="仿宋"/>
          <w:sz w:val="32"/>
          <w:szCs w:val="32"/>
          <w:lang w:eastAsia="zh-CN"/>
        </w:rPr>
        <w:t>马永丰、蔡健明</w:t>
      </w:r>
      <w:r>
        <w:rPr>
          <w:rFonts w:hint="eastAsia" w:ascii="仿宋" w:hAnsi="仿宋" w:eastAsia="仿宋" w:cs="仿宋"/>
          <w:sz w:val="32"/>
          <w:szCs w:val="32"/>
        </w:rPr>
        <w:t>传承</w:t>
      </w:r>
      <w:r>
        <w:rPr>
          <w:rFonts w:hint="eastAsia" w:ascii="仿宋" w:hAnsi="仿宋" w:eastAsia="仿宋" w:cs="仿宋"/>
          <w:sz w:val="32"/>
          <w:szCs w:val="32"/>
          <w:lang w:eastAsia="zh-CN"/>
        </w:rPr>
        <w:t>杀猪</w:t>
      </w:r>
      <w:r>
        <w:rPr>
          <w:rFonts w:hint="eastAsia" w:ascii="仿宋" w:hAnsi="仿宋" w:eastAsia="仿宋" w:cs="仿宋"/>
          <w:sz w:val="32"/>
          <w:szCs w:val="32"/>
        </w:rPr>
        <w:t>菜制作技艺，</w:t>
      </w:r>
      <w:r>
        <w:rPr>
          <w:rFonts w:hint="eastAsia" w:ascii="仿宋" w:hAnsi="仿宋" w:eastAsia="仿宋" w:cs="仿宋"/>
          <w:sz w:val="32"/>
          <w:szCs w:val="32"/>
          <w:lang w:eastAsia="zh-CN"/>
        </w:rPr>
        <w:t>付德昌</w:t>
      </w:r>
      <w:r>
        <w:rPr>
          <w:rFonts w:hint="eastAsia" w:ascii="仿宋" w:hAnsi="仿宋" w:eastAsia="仿宋" w:cs="仿宋"/>
          <w:sz w:val="32"/>
          <w:szCs w:val="32"/>
        </w:rPr>
        <w:t>传承</w:t>
      </w:r>
      <w:r>
        <w:rPr>
          <w:rFonts w:hint="eastAsia" w:ascii="仿宋" w:hAnsi="仿宋" w:eastAsia="仿宋" w:cs="仿宋"/>
          <w:sz w:val="32"/>
          <w:szCs w:val="32"/>
          <w:lang w:eastAsia="zh-CN"/>
        </w:rPr>
        <w:t>民猪初级加工</w:t>
      </w:r>
      <w:r>
        <w:rPr>
          <w:rFonts w:hint="eastAsia" w:ascii="仿宋" w:hAnsi="仿宋" w:eastAsia="仿宋" w:cs="仿宋"/>
          <w:sz w:val="32"/>
          <w:szCs w:val="32"/>
        </w:rPr>
        <w:t>技艺，</w:t>
      </w:r>
      <w:r>
        <w:rPr>
          <w:rFonts w:hint="eastAsia" w:ascii="仿宋" w:hAnsi="仿宋" w:eastAsia="仿宋" w:cs="仿宋"/>
          <w:color w:val="auto"/>
          <w:sz w:val="32"/>
          <w:szCs w:val="32"/>
          <w:lang w:val="en-US" w:eastAsia="zh-CN"/>
        </w:rPr>
        <w:t>李树曾</w:t>
      </w:r>
      <w:r>
        <w:rPr>
          <w:rFonts w:hint="eastAsia" w:ascii="仿宋" w:hAnsi="仿宋" w:eastAsia="仿宋" w:cs="仿宋"/>
          <w:color w:val="auto"/>
          <w:sz w:val="32"/>
          <w:szCs w:val="32"/>
        </w:rPr>
        <w:t>传承</w:t>
      </w:r>
      <w:r>
        <w:rPr>
          <w:rFonts w:hint="eastAsia" w:ascii="仿宋" w:hAnsi="仿宋" w:eastAsia="仿宋" w:cs="仿宋"/>
          <w:color w:val="auto"/>
          <w:sz w:val="32"/>
          <w:szCs w:val="32"/>
          <w:lang w:eastAsia="zh-CN"/>
        </w:rPr>
        <w:t>兰西挂钱手工技艺</w:t>
      </w:r>
      <w:r>
        <w:rPr>
          <w:rFonts w:hint="eastAsia" w:ascii="仿宋" w:hAnsi="仿宋" w:eastAsia="仿宋" w:cs="仿宋"/>
          <w:color w:val="auto"/>
          <w:sz w:val="32"/>
          <w:szCs w:val="32"/>
        </w:rPr>
        <w:t>，</w:t>
      </w:r>
      <w:r>
        <w:rPr>
          <w:rFonts w:hint="eastAsia" w:ascii="仿宋" w:hAnsi="仿宋" w:eastAsia="仿宋" w:cs="仿宋"/>
          <w:b w:val="0"/>
          <w:bCs w:val="0"/>
          <w:color w:val="auto"/>
          <w:sz w:val="32"/>
          <w:szCs w:val="32"/>
        </w:rPr>
        <w:t>彭士学</w:t>
      </w:r>
      <w:r>
        <w:rPr>
          <w:rFonts w:hint="eastAsia" w:ascii="仿宋" w:hAnsi="仿宋" w:eastAsia="仿宋" w:cs="仿宋"/>
          <w:b w:val="0"/>
          <w:bCs w:val="0"/>
          <w:color w:val="auto"/>
          <w:sz w:val="32"/>
          <w:szCs w:val="32"/>
          <w:lang w:eastAsia="zh-CN"/>
        </w:rPr>
        <w:t>、</w:t>
      </w:r>
      <w:r>
        <w:rPr>
          <w:rFonts w:hint="eastAsia" w:ascii="仿宋" w:hAnsi="仿宋" w:eastAsia="仿宋" w:cs="仿宋"/>
          <w:b w:val="0"/>
          <w:bCs w:val="0"/>
          <w:color w:val="auto"/>
          <w:sz w:val="32"/>
          <w:szCs w:val="32"/>
          <w:lang w:val="en-US" w:eastAsia="zh-CN"/>
        </w:rPr>
        <w:t>刘福丽</w:t>
      </w:r>
      <w:r>
        <w:rPr>
          <w:rFonts w:hint="eastAsia" w:ascii="仿宋" w:hAnsi="仿宋" w:eastAsia="仿宋" w:cs="仿宋"/>
          <w:b w:val="0"/>
          <w:bCs w:val="0"/>
          <w:color w:val="auto"/>
          <w:sz w:val="32"/>
          <w:szCs w:val="32"/>
        </w:rPr>
        <w:t>传承</w:t>
      </w:r>
      <w:r>
        <w:rPr>
          <w:rFonts w:hint="eastAsia" w:ascii="仿宋" w:hAnsi="仿宋" w:eastAsia="仿宋" w:cs="仿宋"/>
          <w:b w:val="0"/>
          <w:bCs w:val="0"/>
          <w:color w:val="auto"/>
          <w:sz w:val="32"/>
          <w:szCs w:val="32"/>
          <w:lang w:eastAsia="zh-CN"/>
        </w:rPr>
        <w:t>兰西彭家年画手工技艺</w:t>
      </w:r>
      <w:r>
        <w:rPr>
          <w:rFonts w:hint="eastAsia" w:ascii="仿宋" w:hAnsi="仿宋" w:eastAsia="仿宋" w:cs="仿宋"/>
          <w:b w:val="0"/>
          <w:bCs w:val="0"/>
          <w:color w:val="auto"/>
          <w:sz w:val="32"/>
          <w:szCs w:val="32"/>
        </w:rPr>
        <w:t>。传承人基本情</w:t>
      </w:r>
      <w:r>
        <w:rPr>
          <w:rFonts w:hint="eastAsia" w:ascii="仿宋" w:hAnsi="仿宋" w:eastAsia="仿宋" w:cs="仿宋"/>
          <w:b w:val="0"/>
          <w:bCs w:val="0"/>
          <w:sz w:val="32"/>
          <w:szCs w:val="32"/>
        </w:rPr>
        <w:t>况参见</w:t>
      </w:r>
      <w:r>
        <w:rPr>
          <w:rFonts w:hint="eastAsia" w:ascii="仿宋" w:hAnsi="仿宋" w:eastAsia="仿宋" w:cs="仿宋"/>
          <w:sz w:val="32"/>
          <w:szCs w:val="32"/>
        </w:rPr>
        <w:t>附件4。</w:t>
      </w:r>
    </w:p>
    <w:p w14:paraId="0AC6907B">
      <w:pPr>
        <w:pStyle w:val="2"/>
        <w:ind w:firstLine="643"/>
      </w:pPr>
      <w:bookmarkStart w:id="17" w:name="_Toc223099628"/>
      <w:r>
        <w:rPr>
          <w:rFonts w:hint="eastAsia"/>
        </w:rPr>
        <w:t>二、项目资金安排计划</w:t>
      </w:r>
      <w:bookmarkEnd w:id="17"/>
    </w:p>
    <w:p w14:paraId="5B957675">
      <w:pPr>
        <w:ind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未来三年（2026-2028年），计划安排项目1</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个，项目</w:t>
      </w:r>
      <w:r>
        <w:rPr>
          <w:rFonts w:hint="eastAsia" w:ascii="仿宋" w:hAnsi="仿宋" w:eastAsia="仿宋" w:cs="仿宋"/>
          <w:color w:val="auto"/>
          <w:sz w:val="32"/>
          <w:szCs w:val="32"/>
          <w:lang w:eastAsia="zh-CN"/>
        </w:rPr>
        <w:t>预计总投入</w:t>
      </w:r>
      <w:r>
        <w:rPr>
          <w:rFonts w:hint="eastAsia" w:ascii="仿宋" w:hAnsi="仿宋" w:eastAsia="仿宋" w:cs="仿宋"/>
          <w:color w:val="auto"/>
          <w:sz w:val="32"/>
          <w:szCs w:val="32"/>
        </w:rPr>
        <w:t>资金</w:t>
      </w:r>
      <w:r>
        <w:rPr>
          <w:rFonts w:hint="eastAsia" w:ascii="仿宋" w:hAnsi="仿宋" w:eastAsia="仿宋" w:cs="仿宋"/>
          <w:color w:val="auto"/>
          <w:sz w:val="32"/>
          <w:szCs w:val="32"/>
          <w:lang w:val="en-US" w:eastAsia="zh-CN"/>
        </w:rPr>
        <w:t>28000</w:t>
      </w:r>
      <w:r>
        <w:rPr>
          <w:rFonts w:hint="eastAsia" w:ascii="仿宋" w:hAnsi="仿宋" w:eastAsia="仿宋" w:cs="仿宋"/>
          <w:color w:val="auto"/>
          <w:sz w:val="32"/>
          <w:szCs w:val="32"/>
        </w:rPr>
        <w:t>万元。</w:t>
      </w:r>
    </w:p>
    <w:p w14:paraId="6E783885">
      <w:pPr>
        <w:ind w:firstLine="640" w:firstLineChars="200"/>
        <w:rPr>
          <w:rFonts w:hint="eastAsia" w:ascii="仿宋" w:hAnsi="仿宋" w:eastAsia="仿宋" w:cs="仿宋"/>
          <w:sz w:val="32"/>
          <w:szCs w:val="32"/>
        </w:rPr>
      </w:pPr>
      <w:r>
        <w:rPr>
          <w:rFonts w:hint="eastAsia" w:ascii="仿宋" w:hAnsi="仿宋" w:eastAsia="仿宋" w:cs="仿宋"/>
          <w:sz w:val="32"/>
          <w:szCs w:val="32"/>
        </w:rPr>
        <w:t>每个项目的名称、牵头和参与单位、投入预算金额、主要内容、预期效果等具体如下：</w:t>
      </w:r>
    </w:p>
    <w:p w14:paraId="0AD328EA">
      <w:pPr>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黑龙江兰西民猪养殖</w:t>
      </w:r>
      <w:r>
        <w:rPr>
          <w:rFonts w:hint="eastAsia" w:ascii="仿宋" w:hAnsi="仿宋" w:eastAsia="仿宋" w:cs="仿宋"/>
          <w:color w:val="auto"/>
          <w:sz w:val="32"/>
          <w:szCs w:val="32"/>
        </w:rPr>
        <w:t>知识展示与主题宣传活动</w:t>
      </w:r>
    </w:p>
    <w:p w14:paraId="61D55FBD">
      <w:pPr>
        <w:ind w:firstLine="640" w:firstLineChars="200"/>
        <w:rPr>
          <w:rFonts w:hint="eastAsia" w:ascii="仿宋" w:hAnsi="仿宋" w:eastAsia="仿宋" w:cs="仿宋"/>
          <w:sz w:val="32"/>
          <w:szCs w:val="32"/>
        </w:rPr>
      </w:pPr>
      <w:r>
        <w:rPr>
          <w:rFonts w:hint="eastAsia" w:ascii="仿宋" w:hAnsi="仿宋" w:eastAsia="仿宋" w:cs="仿宋"/>
          <w:sz w:val="32"/>
          <w:szCs w:val="32"/>
        </w:rPr>
        <w:t>项目由</w:t>
      </w:r>
      <w:r>
        <w:rPr>
          <w:rFonts w:hint="eastAsia" w:ascii="仿宋" w:hAnsi="仿宋" w:eastAsia="仿宋" w:cs="仿宋"/>
          <w:sz w:val="32"/>
          <w:szCs w:val="32"/>
          <w:lang w:eastAsia="zh-CN"/>
        </w:rPr>
        <w:t>兰西县东北民猪产业协会</w:t>
      </w:r>
      <w:r>
        <w:rPr>
          <w:rFonts w:hint="eastAsia" w:ascii="仿宋" w:hAnsi="仿宋" w:eastAsia="仿宋" w:cs="仿宋"/>
          <w:sz w:val="32"/>
          <w:szCs w:val="32"/>
        </w:rPr>
        <w:t>牵头，依托财政资金投入</w:t>
      </w:r>
      <w:r>
        <w:rPr>
          <w:rFonts w:hint="eastAsia" w:ascii="仿宋" w:hAnsi="仿宋" w:eastAsia="仿宋" w:cs="仿宋"/>
          <w:sz w:val="32"/>
          <w:szCs w:val="32"/>
          <w:lang w:val="en-US" w:eastAsia="zh-CN"/>
        </w:rPr>
        <w:t>31</w:t>
      </w:r>
      <w:r>
        <w:rPr>
          <w:rFonts w:hint="eastAsia" w:ascii="仿宋" w:hAnsi="仿宋" w:eastAsia="仿宋" w:cs="仿宋"/>
          <w:sz w:val="32"/>
          <w:szCs w:val="32"/>
        </w:rPr>
        <w:t>万元，实施期限为2026-2028年。三年内将举办2-3场</w:t>
      </w:r>
      <w:r>
        <w:rPr>
          <w:rFonts w:hint="eastAsia" w:ascii="仿宋" w:hAnsi="仿宋" w:eastAsia="仿宋" w:cs="仿宋"/>
          <w:sz w:val="32"/>
          <w:szCs w:val="32"/>
          <w:lang w:eastAsia="zh-CN"/>
        </w:rPr>
        <w:t>民猪养殖</w:t>
      </w:r>
      <w:r>
        <w:rPr>
          <w:rFonts w:hint="eastAsia" w:ascii="仿宋" w:hAnsi="仿宋" w:eastAsia="仿宋" w:cs="仿宋"/>
          <w:sz w:val="32"/>
          <w:szCs w:val="32"/>
        </w:rPr>
        <w:t>主题活动，打造展示互动体验场景，展示相关生产场景并阐释生态循环经济模式，通过新媒体与权威媒体联动传播，提升</w:t>
      </w:r>
      <w:r>
        <w:rPr>
          <w:rFonts w:hint="eastAsia" w:ascii="仿宋" w:hAnsi="仿宋" w:eastAsia="仿宋" w:cs="仿宋"/>
          <w:sz w:val="32"/>
          <w:szCs w:val="32"/>
          <w:lang w:eastAsia="zh-CN"/>
        </w:rPr>
        <w:t>黑龙江民猪生态养殖</w:t>
      </w:r>
      <w:r>
        <w:rPr>
          <w:rFonts w:hint="eastAsia" w:ascii="仿宋" w:hAnsi="仿宋" w:eastAsia="仿宋" w:cs="仿宋"/>
          <w:sz w:val="32"/>
          <w:szCs w:val="32"/>
        </w:rPr>
        <w:t>系统的社会知晓度与品牌影响力，推动农耕文化活化传承和农文旅融合发展。</w:t>
      </w:r>
    </w:p>
    <w:p w14:paraId="51C6C17B">
      <w:pPr>
        <w:ind w:firstLine="640" w:firstLineChars="200"/>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兰西民猪</w:t>
      </w:r>
      <w:r>
        <w:rPr>
          <w:rFonts w:hint="eastAsia" w:ascii="仿宋" w:hAnsi="仿宋" w:eastAsia="仿宋" w:cs="仿宋"/>
          <w:sz w:val="32"/>
          <w:szCs w:val="32"/>
        </w:rPr>
        <w:t>文化科普研学系列活动</w:t>
      </w:r>
    </w:p>
    <w:p w14:paraId="50F97422">
      <w:pPr>
        <w:ind w:firstLine="640" w:firstLineChars="200"/>
        <w:rPr>
          <w:rFonts w:hint="eastAsia" w:ascii="仿宋" w:hAnsi="仿宋" w:eastAsia="仿宋" w:cs="仿宋"/>
          <w:sz w:val="32"/>
          <w:szCs w:val="32"/>
        </w:rPr>
      </w:pPr>
      <w:r>
        <w:rPr>
          <w:rFonts w:hint="eastAsia" w:ascii="仿宋" w:hAnsi="仿宋" w:eastAsia="仿宋" w:cs="仿宋"/>
          <w:sz w:val="32"/>
          <w:szCs w:val="32"/>
        </w:rPr>
        <w:t>项目由</w:t>
      </w:r>
      <w:r>
        <w:rPr>
          <w:rFonts w:hint="eastAsia" w:ascii="仿宋" w:hAnsi="仿宋" w:eastAsia="仿宋" w:cs="仿宋"/>
          <w:sz w:val="32"/>
          <w:szCs w:val="32"/>
          <w:lang w:eastAsia="zh-CN"/>
        </w:rPr>
        <w:t>兰西县</w:t>
      </w:r>
      <w:r>
        <w:rPr>
          <w:rFonts w:hint="eastAsia" w:ascii="仿宋" w:hAnsi="仿宋" w:eastAsia="仿宋" w:cs="仿宋"/>
          <w:sz w:val="32"/>
          <w:szCs w:val="32"/>
        </w:rPr>
        <w:t>教育局牵头，</w:t>
      </w:r>
      <w:r>
        <w:rPr>
          <w:rFonts w:hint="eastAsia" w:ascii="仿宋" w:hAnsi="仿宋" w:eastAsia="仿宋" w:cs="仿宋"/>
          <w:sz w:val="32"/>
          <w:szCs w:val="32"/>
          <w:lang w:eastAsia="zh-CN"/>
        </w:rPr>
        <w:t>红光镇</w:t>
      </w:r>
      <w:r>
        <w:rPr>
          <w:rFonts w:hint="eastAsia" w:ascii="仿宋" w:hAnsi="仿宋" w:eastAsia="仿宋" w:cs="仿宋"/>
          <w:sz w:val="32"/>
          <w:szCs w:val="32"/>
        </w:rPr>
        <w:t>、</w:t>
      </w:r>
      <w:r>
        <w:rPr>
          <w:rFonts w:hint="eastAsia" w:ascii="仿宋" w:hAnsi="仿宋" w:eastAsia="仿宋" w:cs="仿宋"/>
          <w:sz w:val="32"/>
          <w:szCs w:val="32"/>
          <w:lang w:eastAsia="zh-CN"/>
        </w:rPr>
        <w:t>远大</w:t>
      </w:r>
      <w:r>
        <w:rPr>
          <w:rFonts w:hint="eastAsia" w:ascii="仿宋" w:hAnsi="仿宋" w:eastAsia="仿宋" w:cs="仿宋"/>
          <w:sz w:val="32"/>
          <w:szCs w:val="32"/>
        </w:rPr>
        <w:t>镇及有关学校参与，为公益项目无预算，实施于2026-2028年。主要开展非遗传承人进校园教授</w:t>
      </w:r>
      <w:r>
        <w:rPr>
          <w:rFonts w:hint="eastAsia" w:ascii="仿宋" w:hAnsi="仿宋" w:eastAsia="仿宋" w:cs="仿宋"/>
          <w:sz w:val="32"/>
          <w:szCs w:val="32"/>
          <w:lang w:eastAsia="zh-CN"/>
        </w:rPr>
        <w:t>农具</w:t>
      </w:r>
      <w:r>
        <w:rPr>
          <w:rFonts w:hint="eastAsia" w:ascii="仿宋" w:hAnsi="仿宋" w:eastAsia="仿宋" w:cs="仿宋"/>
          <w:sz w:val="32"/>
          <w:szCs w:val="32"/>
        </w:rPr>
        <w:t>制作等专题活动，组织学生开展绘画、</w:t>
      </w:r>
      <w:r>
        <w:rPr>
          <w:rFonts w:hint="eastAsia" w:ascii="仿宋" w:hAnsi="仿宋" w:eastAsia="仿宋" w:cs="仿宋"/>
          <w:sz w:val="32"/>
          <w:szCs w:val="32"/>
          <w:lang w:eastAsia="zh-CN"/>
        </w:rPr>
        <w:t>宣传册、画报</w:t>
      </w:r>
      <w:r>
        <w:rPr>
          <w:rFonts w:hint="eastAsia" w:ascii="仿宋" w:hAnsi="仿宋" w:eastAsia="仿宋" w:cs="仿宋"/>
          <w:sz w:val="32"/>
          <w:szCs w:val="32"/>
        </w:rPr>
        <w:t>等相关活动，通过拓展性课程推进</w:t>
      </w:r>
      <w:r>
        <w:rPr>
          <w:rFonts w:hint="eastAsia" w:ascii="仿宋" w:hAnsi="仿宋" w:eastAsia="仿宋" w:cs="仿宋"/>
          <w:sz w:val="32"/>
          <w:szCs w:val="32"/>
          <w:lang w:eastAsia="zh-CN"/>
        </w:rPr>
        <w:t>兰西民猪</w:t>
      </w:r>
      <w:r>
        <w:rPr>
          <w:rFonts w:hint="eastAsia" w:ascii="仿宋" w:hAnsi="仿宋" w:eastAsia="仿宋" w:cs="仿宋"/>
          <w:sz w:val="32"/>
          <w:szCs w:val="32"/>
        </w:rPr>
        <w:t>文化的传承。</w:t>
      </w:r>
    </w:p>
    <w:p w14:paraId="3AEFFEC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兰西民猪挂钱、年画、灯展</w:t>
      </w:r>
      <w:r>
        <w:rPr>
          <w:rFonts w:hint="eastAsia" w:ascii="仿宋" w:hAnsi="仿宋" w:eastAsia="仿宋" w:cs="仿宋"/>
          <w:color w:val="auto"/>
          <w:sz w:val="32"/>
          <w:szCs w:val="32"/>
        </w:rPr>
        <w:t>”系列活动</w:t>
      </w:r>
    </w:p>
    <w:p w14:paraId="240D280D">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兰西县人民政府</w:t>
      </w:r>
      <w:r>
        <w:rPr>
          <w:rFonts w:hint="eastAsia" w:ascii="仿宋" w:hAnsi="仿宋" w:eastAsia="仿宋" w:cs="仿宋"/>
          <w:color w:val="auto"/>
          <w:sz w:val="32"/>
          <w:szCs w:val="32"/>
        </w:rPr>
        <w:t>牵头实施，</w:t>
      </w:r>
      <w:r>
        <w:rPr>
          <w:rFonts w:hint="eastAsia" w:ascii="仿宋" w:hAnsi="仿宋" w:eastAsia="仿宋" w:cs="仿宋"/>
          <w:color w:val="auto"/>
          <w:sz w:val="32"/>
          <w:szCs w:val="32"/>
          <w:lang w:eastAsia="zh-CN"/>
        </w:rPr>
        <w:t>预计</w:t>
      </w:r>
      <w:r>
        <w:rPr>
          <w:rFonts w:hint="eastAsia" w:ascii="仿宋" w:hAnsi="仿宋" w:eastAsia="仿宋" w:cs="仿宋"/>
          <w:color w:val="auto"/>
          <w:sz w:val="32"/>
          <w:szCs w:val="32"/>
        </w:rPr>
        <w:t>资金投入</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万元，实施于2026-2028年。主要开展灯</w:t>
      </w:r>
      <w:r>
        <w:rPr>
          <w:rFonts w:hint="eastAsia" w:ascii="仿宋" w:hAnsi="仿宋" w:eastAsia="仿宋" w:cs="仿宋"/>
          <w:color w:val="auto"/>
          <w:sz w:val="32"/>
          <w:szCs w:val="32"/>
          <w:lang w:eastAsia="zh-CN"/>
        </w:rPr>
        <w:t>展</w:t>
      </w:r>
      <w:r>
        <w:rPr>
          <w:rFonts w:hint="eastAsia" w:ascii="仿宋" w:hAnsi="仿宋" w:eastAsia="仿宋" w:cs="仿宋"/>
          <w:color w:val="auto"/>
          <w:sz w:val="32"/>
          <w:szCs w:val="32"/>
        </w:rPr>
        <w:t>制作专题</w:t>
      </w:r>
      <w:r>
        <w:rPr>
          <w:rFonts w:hint="eastAsia" w:ascii="仿宋" w:hAnsi="仿宋" w:eastAsia="仿宋" w:cs="仿宋"/>
          <w:color w:val="auto"/>
          <w:sz w:val="32"/>
          <w:szCs w:val="32"/>
          <w:lang w:eastAsia="zh-CN"/>
        </w:rPr>
        <w:t>等</w:t>
      </w:r>
      <w:r>
        <w:rPr>
          <w:rFonts w:hint="eastAsia" w:ascii="仿宋" w:hAnsi="仿宋" w:eastAsia="仿宋" w:cs="仿宋"/>
          <w:color w:val="auto"/>
          <w:sz w:val="32"/>
          <w:szCs w:val="32"/>
        </w:rPr>
        <w:t>系列活动，每年组织制作和表演活动均不少于1次。</w:t>
      </w:r>
    </w:p>
    <w:p w14:paraId="27C650D1">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兰西民猪文创</w:t>
      </w:r>
      <w:r>
        <w:rPr>
          <w:rFonts w:hint="eastAsia" w:ascii="仿宋" w:hAnsi="仿宋" w:eastAsia="仿宋" w:cs="仿宋"/>
          <w:color w:val="auto"/>
          <w:sz w:val="32"/>
          <w:szCs w:val="32"/>
        </w:rPr>
        <w:t>非遗传承人培育</w:t>
      </w:r>
    </w:p>
    <w:p w14:paraId="7E17307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w:t>
      </w:r>
      <w:r>
        <w:rPr>
          <w:rFonts w:hint="eastAsia" w:ascii="仿宋" w:hAnsi="仿宋" w:eastAsia="仿宋" w:cs="仿宋"/>
          <w:color w:val="auto"/>
          <w:sz w:val="32"/>
          <w:szCs w:val="32"/>
        </w:rPr>
        <w:t>文</w:t>
      </w:r>
      <w:r>
        <w:rPr>
          <w:rFonts w:hint="eastAsia" w:ascii="仿宋" w:hAnsi="仿宋" w:eastAsia="仿宋" w:cs="仿宋"/>
          <w:color w:val="auto"/>
          <w:sz w:val="32"/>
          <w:szCs w:val="32"/>
          <w:lang w:eastAsia="zh-CN"/>
        </w:rPr>
        <w:t>广</w:t>
      </w:r>
      <w:r>
        <w:rPr>
          <w:rFonts w:hint="eastAsia" w:ascii="仿宋" w:hAnsi="仿宋" w:eastAsia="仿宋" w:cs="仿宋"/>
          <w:color w:val="auto"/>
          <w:sz w:val="32"/>
          <w:szCs w:val="32"/>
        </w:rPr>
        <w:t>旅局牵头，</w:t>
      </w:r>
      <w:r>
        <w:rPr>
          <w:rFonts w:hint="eastAsia" w:ascii="仿宋" w:hAnsi="仿宋" w:eastAsia="仿宋" w:cs="仿宋"/>
          <w:color w:val="auto"/>
          <w:sz w:val="32"/>
          <w:szCs w:val="32"/>
          <w:lang w:eastAsia="zh-CN"/>
        </w:rPr>
        <w:t>涉及乡镇</w:t>
      </w:r>
      <w:r>
        <w:rPr>
          <w:rFonts w:hint="eastAsia" w:ascii="仿宋" w:hAnsi="仿宋" w:eastAsia="仿宋" w:cs="仿宋"/>
          <w:color w:val="auto"/>
          <w:sz w:val="32"/>
          <w:szCs w:val="32"/>
        </w:rPr>
        <w:t>参与，</w:t>
      </w:r>
      <w:r>
        <w:rPr>
          <w:rFonts w:hint="eastAsia" w:ascii="仿宋" w:hAnsi="仿宋" w:eastAsia="仿宋" w:cs="仿宋"/>
          <w:color w:val="auto"/>
          <w:sz w:val="32"/>
          <w:szCs w:val="32"/>
          <w:lang w:eastAsia="zh-CN"/>
        </w:rPr>
        <w:t>预计</w:t>
      </w:r>
      <w:r>
        <w:rPr>
          <w:rFonts w:hint="eastAsia" w:ascii="仿宋" w:hAnsi="仿宋" w:eastAsia="仿宋" w:cs="仿宋"/>
          <w:color w:val="auto"/>
          <w:sz w:val="32"/>
          <w:szCs w:val="32"/>
        </w:rPr>
        <w:t>资金投入</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万元，实施期限2026-2028年。推行“一带多”师徒制，鼓励非遗传承人收徒授艺，与院校合作开设“非遗研修班”定向培养青年传承人，争取培育2名</w:t>
      </w:r>
      <w:r>
        <w:rPr>
          <w:rFonts w:hint="eastAsia" w:ascii="仿宋" w:hAnsi="仿宋" w:eastAsia="仿宋" w:cs="仿宋"/>
          <w:color w:val="auto"/>
          <w:sz w:val="32"/>
          <w:szCs w:val="32"/>
          <w:lang w:eastAsia="zh-CN"/>
        </w:rPr>
        <w:t>县</w:t>
      </w:r>
      <w:r>
        <w:rPr>
          <w:rFonts w:hint="eastAsia" w:ascii="仿宋" w:hAnsi="仿宋" w:eastAsia="仿宋" w:cs="仿宋"/>
          <w:color w:val="auto"/>
          <w:sz w:val="32"/>
          <w:szCs w:val="32"/>
        </w:rPr>
        <w:t>级以上非遗传承人。</w:t>
      </w:r>
    </w:p>
    <w:p w14:paraId="5AAA9367">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民猪产业</w:t>
      </w:r>
      <w:r>
        <w:rPr>
          <w:rFonts w:hint="eastAsia" w:ascii="仿宋" w:hAnsi="仿宋" w:eastAsia="仿宋" w:cs="仿宋"/>
          <w:color w:val="auto"/>
          <w:sz w:val="32"/>
          <w:szCs w:val="32"/>
        </w:rPr>
        <w:t>从业人员技艺技能提升</w:t>
      </w:r>
    </w:p>
    <w:p w14:paraId="5CE5B859">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w:t>
      </w:r>
      <w:r>
        <w:rPr>
          <w:rFonts w:hint="eastAsia" w:ascii="仿宋" w:hAnsi="仿宋" w:eastAsia="仿宋" w:cs="仿宋"/>
          <w:color w:val="auto"/>
          <w:sz w:val="32"/>
          <w:szCs w:val="32"/>
        </w:rPr>
        <w:t>人社局牵头，</w:t>
      </w:r>
      <w:r>
        <w:rPr>
          <w:rFonts w:hint="eastAsia" w:ascii="仿宋" w:hAnsi="仿宋" w:eastAsia="仿宋" w:cs="仿宋"/>
          <w:color w:val="auto"/>
          <w:sz w:val="32"/>
          <w:szCs w:val="32"/>
          <w:lang w:eastAsia="zh-CN"/>
        </w:rPr>
        <w:t>东北民猪产业协会</w:t>
      </w:r>
      <w:r>
        <w:rPr>
          <w:rFonts w:hint="eastAsia" w:ascii="仿宋" w:hAnsi="仿宋" w:eastAsia="仿宋" w:cs="仿宋"/>
          <w:color w:val="auto"/>
          <w:sz w:val="32"/>
          <w:szCs w:val="32"/>
        </w:rPr>
        <w:t>及培训机构等参与，社会资本投入3万元，实施于2026-2028年。围绕</w:t>
      </w:r>
      <w:r>
        <w:rPr>
          <w:rFonts w:hint="eastAsia" w:ascii="仿宋" w:hAnsi="仿宋" w:eastAsia="仿宋" w:cs="仿宋"/>
          <w:color w:val="auto"/>
          <w:sz w:val="32"/>
          <w:szCs w:val="32"/>
          <w:lang w:eastAsia="zh-CN"/>
        </w:rPr>
        <w:t>兰西民猪养殖</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兰西民猪特色种养循环</w:t>
      </w:r>
      <w:r>
        <w:rPr>
          <w:rFonts w:hint="eastAsia" w:ascii="仿宋" w:hAnsi="仿宋" w:eastAsia="仿宋" w:cs="仿宋"/>
          <w:color w:val="auto"/>
          <w:sz w:val="32"/>
          <w:szCs w:val="32"/>
        </w:rPr>
        <w:t>开展技能培训和竞赛，提升从业人员技艺，计划培育约100名</w:t>
      </w:r>
      <w:r>
        <w:rPr>
          <w:rFonts w:hint="eastAsia" w:ascii="仿宋" w:hAnsi="仿宋" w:eastAsia="仿宋" w:cs="仿宋"/>
          <w:color w:val="auto"/>
          <w:sz w:val="32"/>
          <w:szCs w:val="32"/>
          <w:lang w:eastAsia="zh-CN"/>
        </w:rPr>
        <w:t>专业</w:t>
      </w:r>
      <w:r>
        <w:rPr>
          <w:rFonts w:hint="eastAsia" w:ascii="仿宋" w:hAnsi="仿宋" w:eastAsia="仿宋" w:cs="仿宋"/>
          <w:color w:val="auto"/>
          <w:sz w:val="32"/>
          <w:szCs w:val="32"/>
        </w:rPr>
        <w:t>艺技能人才。</w:t>
      </w:r>
    </w:p>
    <w:p w14:paraId="73DE17AE">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兰西民猪保种场改造提升项目</w:t>
      </w:r>
    </w:p>
    <w:p w14:paraId="2A3F56E3">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、兰西县种猪场</w:t>
      </w:r>
      <w:r>
        <w:rPr>
          <w:rFonts w:hint="eastAsia" w:ascii="仿宋" w:hAnsi="仿宋" w:eastAsia="仿宋" w:cs="仿宋"/>
          <w:color w:val="auto"/>
          <w:sz w:val="32"/>
          <w:szCs w:val="32"/>
        </w:rPr>
        <w:t>有限公司参与，财政资金投入</w:t>
      </w:r>
      <w:r>
        <w:rPr>
          <w:rFonts w:hint="eastAsia" w:ascii="仿宋" w:hAnsi="仿宋" w:eastAsia="仿宋" w:cs="仿宋"/>
          <w:color w:val="auto"/>
          <w:sz w:val="32"/>
          <w:szCs w:val="32"/>
          <w:lang w:val="en-US" w:eastAsia="zh-CN"/>
        </w:rPr>
        <w:t>600</w:t>
      </w:r>
      <w:r>
        <w:rPr>
          <w:rFonts w:hint="eastAsia" w:ascii="仿宋" w:hAnsi="仿宋" w:eastAsia="仿宋" w:cs="仿宋"/>
          <w:color w:val="auto"/>
          <w:sz w:val="32"/>
          <w:szCs w:val="32"/>
        </w:rPr>
        <w:t>万元，实施期限2026-202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年。在</w:t>
      </w:r>
      <w:r>
        <w:rPr>
          <w:rFonts w:hint="eastAsia" w:ascii="仿宋" w:hAnsi="仿宋" w:eastAsia="仿宋" w:cs="仿宋"/>
          <w:color w:val="auto"/>
          <w:sz w:val="32"/>
          <w:szCs w:val="32"/>
          <w:lang w:eastAsia="zh-CN"/>
        </w:rPr>
        <w:t>黑龙江兰西民猪养殖系统</w:t>
      </w:r>
      <w:r>
        <w:rPr>
          <w:rFonts w:hint="eastAsia" w:ascii="仿宋" w:hAnsi="仿宋" w:eastAsia="仿宋" w:cs="仿宋"/>
          <w:color w:val="auto"/>
          <w:sz w:val="32"/>
          <w:szCs w:val="32"/>
        </w:rPr>
        <w:t>核心保护区实施整修工程，</w:t>
      </w:r>
      <w:r>
        <w:rPr>
          <w:rFonts w:hint="eastAsia" w:ascii="仿宋" w:hAnsi="仿宋" w:eastAsia="仿宋" w:cs="仿宋"/>
          <w:color w:val="auto"/>
          <w:sz w:val="32"/>
          <w:szCs w:val="32"/>
          <w:lang w:eastAsia="zh-CN"/>
        </w:rPr>
        <w:t>提升民猪遗传资源群体保护能力</w:t>
      </w:r>
      <w:r>
        <w:rPr>
          <w:rFonts w:hint="eastAsia" w:ascii="仿宋" w:hAnsi="仿宋" w:eastAsia="仿宋" w:cs="仿宋"/>
          <w:color w:val="auto"/>
          <w:sz w:val="32"/>
          <w:szCs w:val="32"/>
        </w:rPr>
        <w:t>。</w:t>
      </w:r>
    </w:p>
    <w:p w14:paraId="5AF512DD">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红光村兰西民猪标准化养殖场建设项目</w:t>
      </w:r>
    </w:p>
    <w:p w14:paraId="06E17E4F">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红光镇林丰村</w:t>
      </w:r>
      <w:r>
        <w:rPr>
          <w:rFonts w:hint="eastAsia" w:ascii="仿宋" w:hAnsi="仿宋" w:eastAsia="仿宋" w:cs="仿宋"/>
          <w:color w:val="auto"/>
          <w:sz w:val="32"/>
          <w:szCs w:val="32"/>
        </w:rPr>
        <w:t>参与，资金投入</w:t>
      </w:r>
      <w:r>
        <w:rPr>
          <w:rFonts w:hint="eastAsia" w:ascii="仿宋" w:hAnsi="仿宋" w:eastAsia="仿宋" w:cs="仿宋"/>
          <w:color w:val="auto"/>
          <w:sz w:val="32"/>
          <w:szCs w:val="32"/>
          <w:lang w:val="en-US" w:eastAsia="zh-CN"/>
        </w:rPr>
        <w:t>1000</w:t>
      </w:r>
      <w:r>
        <w:rPr>
          <w:rFonts w:hint="eastAsia" w:ascii="仿宋" w:hAnsi="仿宋" w:eastAsia="仿宋" w:cs="仿宋"/>
          <w:color w:val="auto"/>
          <w:sz w:val="32"/>
          <w:szCs w:val="32"/>
        </w:rPr>
        <w:t>万元，于2026年实施。</w:t>
      </w:r>
      <w:r>
        <w:rPr>
          <w:rFonts w:hint="eastAsia" w:ascii="仿宋" w:hAnsi="仿宋" w:eastAsia="仿宋" w:cs="仿宋"/>
          <w:color w:val="auto"/>
          <w:sz w:val="32"/>
          <w:szCs w:val="32"/>
          <w:lang w:eastAsia="zh-CN"/>
        </w:rPr>
        <w:t>新建猪舍及配套设施，完善防疫粪污处理，作用于周边农田。</w:t>
      </w:r>
    </w:p>
    <w:p w14:paraId="7D147845">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兰西民猪良种选育备份场建设项目</w:t>
      </w:r>
    </w:p>
    <w:p w14:paraId="1556DF63">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兰西县种猪场有限公司建设</w:t>
      </w:r>
      <w:r>
        <w:rPr>
          <w:rFonts w:hint="eastAsia" w:ascii="仿宋" w:hAnsi="仿宋" w:eastAsia="仿宋" w:cs="仿宋"/>
          <w:color w:val="auto"/>
          <w:sz w:val="32"/>
          <w:szCs w:val="32"/>
        </w:rPr>
        <w:t>，资金投入</w:t>
      </w:r>
      <w:r>
        <w:rPr>
          <w:rFonts w:hint="eastAsia" w:ascii="仿宋" w:hAnsi="仿宋" w:eastAsia="仿宋" w:cs="仿宋"/>
          <w:color w:val="auto"/>
          <w:sz w:val="32"/>
          <w:szCs w:val="32"/>
          <w:lang w:val="en-US" w:eastAsia="zh-CN"/>
        </w:rPr>
        <w:t>7261</w:t>
      </w:r>
      <w:r>
        <w:rPr>
          <w:rFonts w:hint="eastAsia" w:ascii="仿宋" w:hAnsi="仿宋" w:eastAsia="仿宋" w:cs="仿宋"/>
          <w:color w:val="auto"/>
          <w:sz w:val="32"/>
          <w:szCs w:val="32"/>
        </w:rPr>
        <w:t>万元，于2026年实施。</w:t>
      </w:r>
      <w:r>
        <w:rPr>
          <w:rFonts w:hint="eastAsia" w:ascii="仿宋" w:hAnsi="仿宋" w:eastAsia="仿宋" w:cs="仿宋"/>
          <w:color w:val="auto"/>
          <w:sz w:val="32"/>
          <w:szCs w:val="32"/>
          <w:lang w:eastAsia="zh-CN"/>
        </w:rPr>
        <w:t>规划</w:t>
      </w:r>
      <w:r>
        <w:rPr>
          <w:rFonts w:hint="eastAsia" w:ascii="仿宋" w:hAnsi="仿宋" w:eastAsia="仿宋" w:cs="仿宋"/>
          <w:color w:val="auto"/>
          <w:sz w:val="32"/>
          <w:szCs w:val="32"/>
        </w:rPr>
        <w:t>建设</w:t>
      </w:r>
      <w:r>
        <w:rPr>
          <w:rFonts w:hint="eastAsia" w:ascii="仿宋" w:hAnsi="仿宋" w:eastAsia="仿宋" w:cs="仿宋"/>
          <w:color w:val="auto"/>
          <w:sz w:val="32"/>
          <w:szCs w:val="32"/>
          <w:lang w:eastAsia="zh-CN"/>
        </w:rPr>
        <w:t>民猪良种选育备份场一处，占地</w:t>
      </w:r>
      <w:r>
        <w:rPr>
          <w:rFonts w:hint="eastAsia" w:ascii="仿宋" w:hAnsi="仿宋" w:eastAsia="仿宋" w:cs="仿宋"/>
          <w:color w:val="auto"/>
          <w:sz w:val="32"/>
          <w:szCs w:val="32"/>
          <w:lang w:val="en-US" w:eastAsia="zh-CN"/>
        </w:rPr>
        <w:t>20万平方米，建设内容包括：</w:t>
      </w:r>
      <w:r>
        <w:rPr>
          <w:rFonts w:hint="eastAsia" w:ascii="仿宋" w:hAnsi="仿宋" w:eastAsia="仿宋" w:cs="仿宋"/>
          <w:color w:val="auto"/>
          <w:sz w:val="32"/>
          <w:szCs w:val="32"/>
        </w:rPr>
        <w:t>母猪舍、公猪舍、保育舍、育成舍、生产性能测定舍和附属设施配套饲料加工间、种公猪站、防疫消毒设备、舍内取暖通风设备、车辆洗消中心、粪污处理环保设施、生长性能测定设备、疫病诊疗室等设施设备</w:t>
      </w:r>
      <w:r>
        <w:rPr>
          <w:rFonts w:hint="eastAsia" w:ascii="仿宋" w:hAnsi="仿宋" w:eastAsia="仿宋" w:cs="仿宋"/>
          <w:color w:val="auto"/>
          <w:sz w:val="32"/>
          <w:szCs w:val="32"/>
          <w:lang w:eastAsia="zh-CN"/>
        </w:rPr>
        <w:t xml:space="preserve">。预期效果：民猪核心群规模扩大，遗传漂变风险降低，提升种质资源保护质量，确保世界级地方猪种延续；优化黑龙江及周边省份猪群结构，提升生猪产品竞争力；破解兰西民猪育种与生产技术瓶颈，促进农民增收，助力乡村振兴，保障高端猪肉供应，满足居民消费升级需求；通过标准化粪污处理设施，实现养殖污染物零排放，推动农业可持续发展，践行“绿水青山就是金山银山”理念。 </w:t>
      </w:r>
    </w:p>
    <w:p w14:paraId="40C4973B">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兰西民猪扩繁场建设项目</w:t>
      </w:r>
    </w:p>
    <w:p w14:paraId="7D25F11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牵头，资本投入</w:t>
      </w:r>
      <w:r>
        <w:rPr>
          <w:rFonts w:hint="eastAsia" w:ascii="仿宋" w:hAnsi="仿宋" w:eastAsia="仿宋" w:cs="仿宋"/>
          <w:color w:val="auto"/>
          <w:sz w:val="32"/>
          <w:szCs w:val="32"/>
          <w:lang w:val="en-US" w:eastAsia="zh-CN"/>
        </w:rPr>
        <w:t>7545</w:t>
      </w:r>
      <w:r>
        <w:rPr>
          <w:rFonts w:hint="eastAsia" w:ascii="仿宋" w:hAnsi="仿宋" w:eastAsia="仿宋" w:cs="仿宋"/>
          <w:color w:val="auto"/>
          <w:sz w:val="32"/>
          <w:szCs w:val="32"/>
        </w:rPr>
        <w:t>万元，实施期限202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-2028年。主要建设育肥舍和配套附属设施，以及沼液储存池、预处理池、堆肥车间等粪污处理和环保设施。通过项目实施，可有效改善民猪种质资源保护环境，提高畜禽种质资源保护的物质装备水平，扩大民猪保种群规模，降低保种风险，提高保种质量。项目的实施完成，将有效破解民猪亲本瘦肉率低、生长速度慢、饲料报酬低、饲养期长、经济效益差等育种和生产上的诸多技术瓶颈；对增强黑龙江省原种猪的发展后劲，促进养猪业振兴，推动农业结构的调整，加快黑龙江</w:t>
      </w:r>
      <w:r>
        <w:rPr>
          <w:rFonts w:hint="eastAsia" w:ascii="仿宋" w:hAnsi="仿宋" w:eastAsia="仿宋" w:cs="仿宋"/>
          <w:color w:val="auto"/>
          <w:sz w:val="32"/>
          <w:szCs w:val="32"/>
          <w:lang w:eastAsia="zh-CN"/>
        </w:rPr>
        <w:t>兰西</w:t>
      </w:r>
      <w:r>
        <w:rPr>
          <w:rFonts w:hint="eastAsia" w:ascii="仿宋" w:hAnsi="仿宋" w:eastAsia="仿宋" w:cs="仿宋"/>
          <w:color w:val="auto"/>
          <w:sz w:val="32"/>
          <w:szCs w:val="32"/>
        </w:rPr>
        <w:t>民猪产业的商业化开发，促进经济又好又快发展有着积极意义，具有显著的社会效益。</w:t>
      </w:r>
    </w:p>
    <w:p w14:paraId="50C0CEDA">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0</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博物</w:t>
      </w:r>
      <w:r>
        <w:rPr>
          <w:rFonts w:hint="eastAsia" w:ascii="仿宋" w:hAnsi="仿宋" w:eastAsia="仿宋" w:cs="仿宋"/>
          <w:color w:val="auto"/>
          <w:sz w:val="32"/>
          <w:szCs w:val="32"/>
        </w:rPr>
        <w:t>馆项目</w:t>
      </w:r>
    </w:p>
    <w:p w14:paraId="0FCC5F02">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兰西县人民政府</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兰西县东北民猪产业协会、兰西县种猪场有限公司建设</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预计</w:t>
      </w:r>
      <w:r>
        <w:rPr>
          <w:rFonts w:hint="eastAsia" w:ascii="仿宋" w:hAnsi="仿宋" w:eastAsia="仿宋" w:cs="仿宋"/>
          <w:color w:val="auto"/>
          <w:sz w:val="32"/>
          <w:szCs w:val="32"/>
        </w:rPr>
        <w:t>资本投入</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000万元，</w:t>
      </w:r>
      <w:r>
        <w:rPr>
          <w:rFonts w:hint="eastAsia" w:ascii="仿宋" w:hAnsi="仿宋" w:eastAsia="仿宋" w:cs="仿宋"/>
          <w:color w:val="auto"/>
          <w:sz w:val="32"/>
          <w:szCs w:val="32"/>
          <w:lang w:eastAsia="zh-CN"/>
        </w:rPr>
        <w:t>预计建设面积</w:t>
      </w:r>
      <w:r>
        <w:rPr>
          <w:rFonts w:hint="eastAsia" w:ascii="仿宋" w:hAnsi="仿宋" w:eastAsia="仿宋" w:cs="仿宋"/>
          <w:color w:val="auto"/>
          <w:sz w:val="32"/>
          <w:szCs w:val="32"/>
          <w:lang w:val="en-US" w:eastAsia="zh-CN"/>
        </w:rPr>
        <w:t>1500平米</w:t>
      </w:r>
      <w:r>
        <w:rPr>
          <w:rFonts w:hint="eastAsia" w:ascii="仿宋" w:hAnsi="仿宋" w:eastAsia="仿宋" w:cs="仿宋"/>
          <w:color w:val="auto"/>
          <w:sz w:val="32"/>
          <w:szCs w:val="32"/>
        </w:rPr>
        <w:t>。盘活</w:t>
      </w:r>
      <w:r>
        <w:rPr>
          <w:rFonts w:hint="eastAsia" w:ascii="仿宋" w:hAnsi="仿宋" w:eastAsia="仿宋" w:cs="仿宋"/>
          <w:color w:val="auto"/>
          <w:sz w:val="32"/>
          <w:szCs w:val="32"/>
          <w:lang w:eastAsia="zh-CN"/>
        </w:rPr>
        <w:t>兰西黄崖子民俗村</w:t>
      </w:r>
      <w:r>
        <w:rPr>
          <w:rFonts w:hint="eastAsia" w:ascii="仿宋" w:hAnsi="仿宋" w:eastAsia="仿宋" w:cs="仿宋"/>
          <w:color w:val="auto"/>
          <w:sz w:val="32"/>
          <w:szCs w:val="32"/>
        </w:rPr>
        <w:t>闲置空间，打造集文化展示、餐饮等为一体的</w:t>
      </w:r>
      <w:r>
        <w:rPr>
          <w:rFonts w:hint="eastAsia" w:ascii="仿宋" w:hAnsi="仿宋" w:eastAsia="仿宋" w:cs="仿宋"/>
          <w:color w:val="auto"/>
          <w:sz w:val="32"/>
          <w:szCs w:val="32"/>
          <w:lang w:eastAsia="zh-CN"/>
        </w:rPr>
        <w:t>融</w:t>
      </w:r>
      <w:r>
        <w:rPr>
          <w:rFonts w:hint="eastAsia" w:ascii="仿宋" w:hAnsi="仿宋" w:eastAsia="仿宋" w:cs="仿宋"/>
          <w:color w:val="auto"/>
          <w:sz w:val="32"/>
          <w:szCs w:val="32"/>
        </w:rPr>
        <w:t>创空间，开拓</w:t>
      </w:r>
      <w:r>
        <w:rPr>
          <w:rFonts w:hint="eastAsia" w:ascii="仿宋" w:hAnsi="仿宋" w:eastAsia="仿宋" w:cs="仿宋"/>
          <w:color w:val="auto"/>
          <w:sz w:val="32"/>
          <w:szCs w:val="32"/>
          <w:lang w:eastAsia="zh-CN"/>
        </w:rPr>
        <w:t>兰西民猪</w:t>
      </w:r>
      <w:r>
        <w:rPr>
          <w:rFonts w:hint="eastAsia" w:ascii="仿宋" w:hAnsi="仿宋" w:eastAsia="仿宋" w:cs="仿宋"/>
          <w:color w:val="auto"/>
          <w:sz w:val="32"/>
          <w:szCs w:val="32"/>
        </w:rPr>
        <w:t>延伸业态，构建加工研学一体化模式，提升</w:t>
      </w:r>
      <w:r>
        <w:rPr>
          <w:rFonts w:hint="eastAsia" w:ascii="仿宋" w:hAnsi="仿宋" w:eastAsia="仿宋" w:cs="仿宋"/>
          <w:color w:val="auto"/>
          <w:sz w:val="32"/>
          <w:szCs w:val="32"/>
          <w:lang w:eastAsia="zh-CN"/>
        </w:rPr>
        <w:t>兰西民猪农业文化遗产保护、传承能力</w:t>
      </w:r>
      <w:r>
        <w:rPr>
          <w:rFonts w:hint="eastAsia" w:ascii="仿宋" w:hAnsi="仿宋" w:eastAsia="仿宋" w:cs="仿宋"/>
          <w:color w:val="auto"/>
          <w:sz w:val="32"/>
          <w:szCs w:val="32"/>
        </w:rPr>
        <w:t>。</w:t>
      </w:r>
    </w:p>
    <w:p w14:paraId="2E659317">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兰西县现代农业综合体产业园区基础设施项目</w:t>
      </w:r>
    </w:p>
    <w:p w14:paraId="6BF09D0A">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兰西县人民政府</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兰西县种猪场</w:t>
      </w:r>
      <w:r>
        <w:rPr>
          <w:rFonts w:hint="eastAsia" w:ascii="仿宋" w:hAnsi="仿宋" w:eastAsia="仿宋" w:cs="仿宋"/>
          <w:color w:val="auto"/>
          <w:sz w:val="32"/>
          <w:szCs w:val="32"/>
        </w:rPr>
        <w:t>有限公司参与，资本投入</w:t>
      </w:r>
      <w:r>
        <w:rPr>
          <w:rFonts w:hint="eastAsia" w:ascii="仿宋" w:hAnsi="仿宋" w:eastAsia="仿宋" w:cs="仿宋"/>
          <w:color w:val="auto"/>
          <w:sz w:val="32"/>
          <w:szCs w:val="32"/>
          <w:lang w:val="en-US" w:eastAsia="zh-CN"/>
        </w:rPr>
        <w:t>7880</w:t>
      </w:r>
      <w:r>
        <w:rPr>
          <w:rFonts w:hint="eastAsia" w:ascii="仿宋" w:hAnsi="仿宋" w:eastAsia="仿宋" w:cs="仿宋"/>
          <w:color w:val="auto"/>
          <w:sz w:val="32"/>
          <w:szCs w:val="32"/>
        </w:rPr>
        <w:t>万元，实施期限2026-2027年。</w:t>
      </w:r>
      <w:r>
        <w:rPr>
          <w:rFonts w:hint="eastAsia" w:ascii="仿宋" w:hAnsi="仿宋" w:eastAsia="仿宋" w:cs="仿宋"/>
          <w:color w:val="auto"/>
          <w:sz w:val="32"/>
          <w:szCs w:val="32"/>
          <w:lang w:eastAsia="zh-CN"/>
        </w:rPr>
        <w:t>建设民猪繁育场一处，可扩繁民猪母猪繁育群</w:t>
      </w:r>
      <w:r>
        <w:rPr>
          <w:rFonts w:hint="eastAsia" w:ascii="仿宋" w:hAnsi="仿宋" w:eastAsia="仿宋" w:cs="仿宋"/>
          <w:color w:val="auto"/>
          <w:sz w:val="32"/>
          <w:szCs w:val="32"/>
          <w:lang w:val="en-US" w:eastAsia="zh-CN"/>
        </w:rPr>
        <w:t>1800头，年生产繁育民猪仔猪40000头。对</w:t>
      </w:r>
      <w:r>
        <w:rPr>
          <w:rFonts w:hint="eastAsia" w:ascii="仿宋" w:hAnsi="仿宋" w:eastAsia="仿宋" w:cs="仿宋"/>
          <w:color w:val="auto"/>
          <w:sz w:val="32"/>
          <w:szCs w:val="32"/>
        </w:rPr>
        <w:t>提升</w:t>
      </w:r>
      <w:r>
        <w:rPr>
          <w:rFonts w:hint="eastAsia" w:ascii="仿宋" w:hAnsi="仿宋" w:eastAsia="仿宋" w:cs="仿宋"/>
          <w:color w:val="auto"/>
          <w:sz w:val="32"/>
          <w:szCs w:val="32"/>
          <w:lang w:eastAsia="zh-CN"/>
        </w:rPr>
        <w:t>兰西民猪</w:t>
      </w:r>
      <w:r>
        <w:rPr>
          <w:rFonts w:hint="eastAsia" w:ascii="仿宋" w:hAnsi="仿宋" w:eastAsia="仿宋" w:cs="仿宋"/>
          <w:color w:val="auto"/>
          <w:sz w:val="32"/>
          <w:szCs w:val="32"/>
        </w:rPr>
        <w:t>文化遗产</w:t>
      </w:r>
      <w:r>
        <w:rPr>
          <w:rFonts w:hint="eastAsia" w:ascii="仿宋" w:hAnsi="仿宋" w:eastAsia="仿宋" w:cs="仿宋"/>
          <w:color w:val="auto"/>
          <w:sz w:val="32"/>
          <w:szCs w:val="32"/>
          <w:lang w:eastAsia="zh-CN"/>
        </w:rPr>
        <w:t>产业化开发，</w:t>
      </w:r>
      <w:r>
        <w:rPr>
          <w:rFonts w:hint="eastAsia" w:ascii="仿宋" w:hAnsi="仿宋" w:eastAsia="仿宋" w:cs="仿宋"/>
          <w:color w:val="auto"/>
          <w:sz w:val="32"/>
          <w:szCs w:val="32"/>
        </w:rPr>
        <w:t>打造</w:t>
      </w: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全链条生产基</w:t>
      </w:r>
      <w:r>
        <w:rPr>
          <w:rFonts w:hint="eastAsia" w:ascii="仿宋" w:hAnsi="仿宋" w:eastAsia="仿宋" w:cs="仿宋"/>
          <w:color w:val="auto"/>
          <w:sz w:val="32"/>
          <w:szCs w:val="32"/>
          <w:lang w:eastAsia="zh-CN"/>
        </w:rPr>
        <w:t>地提供保障</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为</w:t>
      </w:r>
      <w:r>
        <w:rPr>
          <w:rFonts w:hint="eastAsia" w:ascii="仿宋" w:hAnsi="仿宋" w:eastAsia="仿宋" w:cs="仿宋"/>
          <w:color w:val="auto"/>
          <w:sz w:val="32"/>
          <w:szCs w:val="32"/>
        </w:rPr>
        <w:t>实现</w:t>
      </w: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技艺传播与农文旅产业深度融合</w:t>
      </w:r>
      <w:r>
        <w:rPr>
          <w:rFonts w:hint="eastAsia" w:ascii="仿宋" w:hAnsi="仿宋" w:eastAsia="仿宋" w:cs="仿宋"/>
          <w:color w:val="auto"/>
          <w:sz w:val="32"/>
          <w:szCs w:val="32"/>
          <w:lang w:eastAsia="zh-CN"/>
        </w:rPr>
        <w:t>创造条件。</w:t>
      </w:r>
      <w:r>
        <w:rPr>
          <w:rFonts w:hint="eastAsia" w:ascii="仿宋" w:hAnsi="仿宋" w:eastAsia="仿宋" w:cs="仿宋"/>
          <w:color w:val="auto"/>
          <w:sz w:val="32"/>
          <w:szCs w:val="32"/>
          <w:lang w:val="en-US" w:eastAsia="zh-CN"/>
        </w:rPr>
        <w:t xml:space="preserve"> </w:t>
      </w:r>
    </w:p>
    <w:p w14:paraId="6F81A585">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兰西民猪品牌建设项</w:t>
      </w:r>
      <w:r>
        <w:rPr>
          <w:rFonts w:hint="eastAsia" w:ascii="仿宋" w:hAnsi="仿宋" w:eastAsia="仿宋" w:cs="仿宋"/>
          <w:color w:val="auto"/>
          <w:sz w:val="32"/>
          <w:szCs w:val="32"/>
        </w:rPr>
        <w:t>目</w:t>
      </w:r>
    </w:p>
    <w:p w14:paraId="5BB7D69A">
      <w:p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兰西县东北民猪产业协会</w:t>
      </w:r>
      <w:r>
        <w:rPr>
          <w:rFonts w:hint="eastAsia" w:ascii="仿宋" w:hAnsi="仿宋" w:eastAsia="仿宋" w:cs="仿宋"/>
          <w:color w:val="auto"/>
          <w:sz w:val="32"/>
          <w:szCs w:val="32"/>
        </w:rPr>
        <w:t>参与，</w:t>
      </w:r>
      <w:r>
        <w:rPr>
          <w:rFonts w:hint="eastAsia" w:ascii="仿宋" w:hAnsi="仿宋" w:eastAsia="仿宋" w:cs="仿宋"/>
          <w:color w:val="auto"/>
          <w:sz w:val="32"/>
          <w:szCs w:val="32"/>
          <w:lang w:eastAsia="zh-CN"/>
        </w:rPr>
        <w:t>财政</w:t>
      </w:r>
      <w:r>
        <w:rPr>
          <w:rFonts w:hint="eastAsia" w:ascii="仿宋" w:hAnsi="仿宋" w:eastAsia="仿宋" w:cs="仿宋"/>
          <w:color w:val="auto"/>
          <w:sz w:val="32"/>
          <w:szCs w:val="32"/>
        </w:rPr>
        <w:t>资本投入300万元，实施期限2025-202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年。</w:t>
      </w:r>
      <w:r>
        <w:rPr>
          <w:rFonts w:hint="eastAsia" w:ascii="仿宋" w:hAnsi="仿宋" w:eastAsia="仿宋" w:cs="仿宋"/>
          <w:color w:val="auto"/>
          <w:sz w:val="32"/>
          <w:szCs w:val="32"/>
          <w:lang w:eastAsia="zh-CN"/>
        </w:rPr>
        <w:t>开展品牌战略设计与形象构建，品牌质量标准与包装开发、推广建设，实现推动品种优势转化为产业优势，助力从地方特产向国家精品跨越，提升兰西民猪区域公用品牌影响力、产品附加值与市场竞争力</w:t>
      </w:r>
      <w:r>
        <w:rPr>
          <w:rFonts w:hint="eastAsia" w:ascii="仿宋" w:hAnsi="仿宋" w:eastAsia="仿宋" w:cs="仿宋"/>
          <w:color w:val="auto"/>
          <w:sz w:val="32"/>
          <w:szCs w:val="32"/>
        </w:rPr>
        <w:t>。</w:t>
      </w:r>
    </w:p>
    <w:p w14:paraId="0F773037">
      <w:pPr>
        <w:numPr>
          <w:ilvl w:val="0"/>
          <w:numId w:val="1"/>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兰西民猪科技小院建设</w:t>
      </w:r>
      <w:r>
        <w:rPr>
          <w:rFonts w:hint="eastAsia" w:ascii="仿宋" w:hAnsi="仿宋" w:eastAsia="仿宋" w:cs="仿宋"/>
          <w:color w:val="auto"/>
          <w:sz w:val="32"/>
          <w:szCs w:val="32"/>
        </w:rPr>
        <w:t>项目</w:t>
      </w:r>
    </w:p>
    <w:p w14:paraId="7EA17D3F">
      <w:pPr>
        <w:numPr>
          <w:ilvl w:val="0"/>
          <w:numId w:val="0"/>
        </w:numPr>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兰西县畜牧兽医局</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兰西县种猪场有限公司</w:t>
      </w:r>
      <w:r>
        <w:rPr>
          <w:rFonts w:hint="eastAsia" w:ascii="仿宋" w:hAnsi="仿宋" w:eastAsia="仿宋" w:cs="仿宋"/>
          <w:color w:val="auto"/>
          <w:sz w:val="32"/>
          <w:szCs w:val="32"/>
        </w:rPr>
        <w:t>参与，</w:t>
      </w:r>
      <w:r>
        <w:rPr>
          <w:rFonts w:hint="eastAsia" w:ascii="仿宋" w:hAnsi="仿宋" w:eastAsia="仿宋" w:cs="仿宋"/>
          <w:color w:val="auto"/>
          <w:sz w:val="32"/>
          <w:szCs w:val="32"/>
          <w:lang w:eastAsia="zh-CN"/>
        </w:rPr>
        <w:t>财政资金</w:t>
      </w:r>
      <w:r>
        <w:rPr>
          <w:rFonts w:hint="eastAsia" w:ascii="仿宋" w:hAnsi="仿宋" w:eastAsia="仿宋" w:cs="仿宋"/>
          <w:color w:val="auto"/>
          <w:sz w:val="32"/>
          <w:szCs w:val="32"/>
        </w:rPr>
        <w:t>投入</w:t>
      </w:r>
      <w:r>
        <w:rPr>
          <w:rFonts w:hint="eastAsia" w:ascii="仿宋" w:hAnsi="仿宋" w:eastAsia="仿宋" w:cs="仿宋"/>
          <w:color w:val="auto"/>
          <w:sz w:val="32"/>
          <w:szCs w:val="32"/>
          <w:lang w:val="en-US" w:eastAsia="zh-CN"/>
        </w:rPr>
        <w:t>200</w:t>
      </w:r>
      <w:r>
        <w:rPr>
          <w:rFonts w:hint="eastAsia" w:ascii="仿宋" w:hAnsi="仿宋" w:eastAsia="仿宋" w:cs="仿宋"/>
          <w:color w:val="auto"/>
          <w:sz w:val="32"/>
          <w:szCs w:val="32"/>
        </w:rPr>
        <w:t>万元，实施期限202</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-202</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年。在</w:t>
      </w:r>
      <w:r>
        <w:rPr>
          <w:rFonts w:hint="eastAsia" w:ascii="仿宋" w:hAnsi="仿宋" w:eastAsia="仿宋" w:cs="仿宋"/>
          <w:color w:val="auto"/>
          <w:sz w:val="32"/>
          <w:szCs w:val="32"/>
          <w:lang w:eastAsia="zh-CN"/>
        </w:rPr>
        <w:t>红光镇义泉村</w:t>
      </w:r>
      <w:r>
        <w:rPr>
          <w:rFonts w:hint="eastAsia" w:ascii="仿宋" w:hAnsi="仿宋" w:eastAsia="仿宋" w:cs="仿宋"/>
          <w:color w:val="auto"/>
          <w:sz w:val="32"/>
          <w:szCs w:val="32"/>
        </w:rPr>
        <w:t>规划</w:t>
      </w:r>
      <w:r>
        <w:rPr>
          <w:rFonts w:hint="eastAsia" w:ascii="仿宋" w:hAnsi="仿宋" w:eastAsia="仿宋" w:cs="仿宋"/>
          <w:color w:val="auto"/>
          <w:sz w:val="32"/>
          <w:szCs w:val="32"/>
          <w:lang w:val="en-US" w:eastAsia="zh-CN"/>
        </w:rPr>
        <w:t>400平米</w:t>
      </w:r>
      <w:r>
        <w:rPr>
          <w:rFonts w:hint="eastAsia" w:ascii="仿宋" w:hAnsi="仿宋" w:eastAsia="仿宋" w:cs="仿宋"/>
          <w:color w:val="auto"/>
          <w:sz w:val="32"/>
          <w:szCs w:val="32"/>
        </w:rPr>
        <w:t>用地，建设设数字化展厅、实验室等，引入</w:t>
      </w:r>
      <w:r>
        <w:rPr>
          <w:rFonts w:hint="eastAsia" w:ascii="仿宋" w:hAnsi="仿宋" w:eastAsia="仿宋" w:cs="仿宋"/>
          <w:color w:val="auto"/>
          <w:sz w:val="32"/>
          <w:szCs w:val="32"/>
          <w:lang w:eastAsia="zh-CN"/>
        </w:rPr>
        <w:t>东北农业大学动物科学</w:t>
      </w:r>
      <w:r>
        <w:rPr>
          <w:rFonts w:hint="eastAsia" w:ascii="仿宋" w:hAnsi="仿宋" w:eastAsia="仿宋" w:cs="仿宋"/>
          <w:color w:val="auto"/>
          <w:sz w:val="32"/>
          <w:szCs w:val="32"/>
        </w:rPr>
        <w:t>研究院，打造</w:t>
      </w: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科研平台，推动</w:t>
      </w: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资源高效利用和高质量发展。</w:t>
      </w:r>
    </w:p>
    <w:p w14:paraId="7EEE740B">
      <w:pPr>
        <w:numPr>
          <w:ilvl w:val="0"/>
          <w:numId w:val="2"/>
        </w:num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兰西民猪创新平台项目</w:t>
      </w:r>
    </w:p>
    <w:p w14:paraId="3DED0BF3">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项目由</w:t>
      </w:r>
      <w:r>
        <w:rPr>
          <w:rFonts w:hint="eastAsia" w:ascii="仿宋" w:hAnsi="仿宋" w:eastAsia="仿宋" w:cs="仿宋"/>
          <w:color w:val="auto"/>
          <w:sz w:val="32"/>
          <w:szCs w:val="32"/>
          <w:lang w:eastAsia="zh-CN"/>
        </w:rPr>
        <w:t>绥化市人民政府</w:t>
      </w:r>
      <w:r>
        <w:rPr>
          <w:rFonts w:hint="eastAsia" w:ascii="仿宋" w:hAnsi="仿宋" w:eastAsia="仿宋" w:cs="仿宋"/>
          <w:color w:val="auto"/>
          <w:sz w:val="32"/>
          <w:szCs w:val="32"/>
        </w:rPr>
        <w:t>牵头</w:t>
      </w:r>
      <w:r>
        <w:rPr>
          <w:rFonts w:hint="eastAsia" w:ascii="仿宋" w:hAnsi="仿宋" w:eastAsia="仿宋" w:cs="仿宋"/>
          <w:color w:val="auto"/>
          <w:sz w:val="32"/>
          <w:szCs w:val="32"/>
          <w:lang w:eastAsia="zh-CN"/>
        </w:rPr>
        <w:t>，会同兰西县人民政府、崖州湾国家实验室、东北农业大学、兰西县种猪场有限公司</w:t>
      </w:r>
      <w:r>
        <w:rPr>
          <w:rFonts w:hint="eastAsia" w:ascii="仿宋" w:hAnsi="仿宋" w:eastAsia="仿宋" w:cs="仿宋"/>
          <w:color w:val="auto"/>
          <w:sz w:val="32"/>
          <w:szCs w:val="32"/>
        </w:rPr>
        <w:t>共</w:t>
      </w:r>
      <w:r>
        <w:rPr>
          <w:rFonts w:hint="eastAsia" w:ascii="仿宋" w:hAnsi="仿宋" w:eastAsia="仿宋" w:cs="仿宋"/>
          <w:color w:val="auto"/>
          <w:sz w:val="32"/>
          <w:szCs w:val="32"/>
          <w:lang w:eastAsia="zh-CN"/>
        </w:rPr>
        <w:t>建</w:t>
      </w:r>
      <w:r>
        <w:rPr>
          <w:rFonts w:hint="eastAsia" w:ascii="仿宋" w:hAnsi="仿宋" w:eastAsia="仿宋" w:cs="仿宋"/>
          <w:color w:val="auto"/>
          <w:sz w:val="32"/>
          <w:szCs w:val="32"/>
        </w:rPr>
        <w:t>民猪创新平台</w:t>
      </w:r>
      <w:r>
        <w:rPr>
          <w:rFonts w:hint="eastAsia" w:ascii="仿宋" w:hAnsi="仿宋" w:eastAsia="仿宋" w:cs="仿宋"/>
          <w:color w:val="auto"/>
          <w:sz w:val="32"/>
          <w:szCs w:val="32"/>
          <w:lang w:eastAsia="zh-CN"/>
        </w:rPr>
        <w:t>。兰西县人民政府每年</w:t>
      </w:r>
      <w:r>
        <w:rPr>
          <w:rFonts w:hint="eastAsia" w:ascii="仿宋" w:hAnsi="仿宋" w:eastAsia="仿宋" w:cs="仿宋"/>
          <w:color w:val="auto"/>
          <w:sz w:val="32"/>
          <w:szCs w:val="32"/>
        </w:rPr>
        <w:t>投入</w:t>
      </w:r>
      <w:r>
        <w:rPr>
          <w:rFonts w:hint="eastAsia" w:ascii="仿宋" w:hAnsi="仿宋" w:eastAsia="仿宋" w:cs="仿宋"/>
          <w:color w:val="auto"/>
          <w:sz w:val="32"/>
          <w:szCs w:val="32"/>
          <w:lang w:eastAsia="zh-CN"/>
        </w:rPr>
        <w:t>资金</w:t>
      </w:r>
      <w:r>
        <w:rPr>
          <w:rFonts w:hint="eastAsia" w:ascii="仿宋" w:hAnsi="仿宋" w:eastAsia="仿宋" w:cs="仿宋"/>
          <w:color w:val="auto"/>
          <w:sz w:val="32"/>
          <w:szCs w:val="32"/>
          <w:lang w:val="en-US" w:eastAsia="zh-CN"/>
        </w:rPr>
        <w:t>100</w:t>
      </w:r>
      <w:r>
        <w:rPr>
          <w:rFonts w:hint="eastAsia" w:ascii="仿宋" w:hAnsi="仿宋" w:eastAsia="仿宋" w:cs="仿宋"/>
          <w:color w:val="auto"/>
          <w:sz w:val="32"/>
          <w:szCs w:val="32"/>
        </w:rPr>
        <w:t>万元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围绕民猪种质资源保护、育种关键技术研发、新品系培育、杂交配套系构建等领域开展</w:t>
      </w:r>
      <w:r>
        <w:rPr>
          <w:rFonts w:hint="eastAsia" w:ascii="仿宋" w:hAnsi="仿宋" w:eastAsia="仿宋" w:cs="仿宋"/>
          <w:color w:val="auto"/>
          <w:sz w:val="32"/>
          <w:szCs w:val="32"/>
          <w:lang w:eastAsia="zh-CN"/>
        </w:rPr>
        <w:t>研发攻关</w:t>
      </w:r>
      <w:r>
        <w:rPr>
          <w:rFonts w:hint="eastAsia" w:ascii="仿宋" w:hAnsi="仿宋" w:eastAsia="仿宋" w:cs="仿宋"/>
          <w:color w:val="auto"/>
          <w:sz w:val="32"/>
          <w:szCs w:val="32"/>
        </w:rPr>
        <w:t>。</w:t>
      </w:r>
    </w:p>
    <w:p w14:paraId="298E6138">
      <w:pPr>
        <w:pStyle w:val="2"/>
        <w:ind w:firstLine="643"/>
      </w:pPr>
      <w:bookmarkStart w:id="18" w:name="_Toc223099629"/>
      <w:r>
        <w:rPr>
          <w:rFonts w:hint="eastAsia"/>
        </w:rPr>
        <w:t>三、政策支持措施</w:t>
      </w:r>
      <w:bookmarkEnd w:id="18"/>
    </w:p>
    <w:p w14:paraId="0B9040C2">
      <w:pPr>
        <w:ind w:firstLine="640" w:firstLineChars="200"/>
        <w:rPr>
          <w:rFonts w:hint="eastAsia" w:ascii="仿宋" w:hAnsi="仿宋" w:eastAsia="仿宋" w:cs="仿宋"/>
          <w:sz w:val="32"/>
          <w:szCs w:val="32"/>
        </w:rPr>
      </w:pPr>
      <w:bookmarkStart w:id="19" w:name="OLE_LINK5"/>
      <w:r>
        <w:rPr>
          <w:rFonts w:hint="eastAsia" w:ascii="仿宋" w:hAnsi="仿宋" w:eastAsia="仿宋" w:cs="仿宋"/>
          <w:sz w:val="32"/>
          <w:szCs w:val="32"/>
        </w:rPr>
        <w:t>自2013年以来，联合国内高校及科研院所，相继制定并发布了</w:t>
      </w:r>
      <w:bookmarkStart w:id="20" w:name="OLE_LINK28"/>
      <w:r>
        <w:rPr>
          <w:rFonts w:hint="eastAsia" w:ascii="仿宋" w:hAnsi="仿宋" w:eastAsia="仿宋" w:cs="仿宋"/>
          <w:color w:val="auto"/>
          <w:sz w:val="32"/>
          <w:szCs w:val="32"/>
        </w:rPr>
        <w:t>《中华人民共和国农业行业标准-民猪》《</w:t>
      </w:r>
      <w:r>
        <w:rPr>
          <w:rFonts w:hint="eastAsia" w:ascii="仿宋" w:hAnsi="仿宋" w:eastAsia="仿宋" w:cs="仿宋"/>
          <w:color w:val="auto"/>
          <w:sz w:val="32"/>
          <w:szCs w:val="32"/>
          <w:lang w:eastAsia="zh-CN"/>
        </w:rPr>
        <w:t>基于民猪母本的二元及三元杂交商品猪饲养管理技术规范</w:t>
      </w:r>
      <w:r>
        <w:rPr>
          <w:rFonts w:hint="eastAsia" w:ascii="仿宋" w:hAnsi="仿宋" w:eastAsia="仿宋" w:cs="仿宋"/>
          <w:color w:val="auto"/>
          <w:sz w:val="32"/>
          <w:szCs w:val="32"/>
        </w:rPr>
        <w:t>》《黑龙江省农耕文化保护传承典型案例汇编-兰西民猪》</w:t>
      </w:r>
      <w:bookmarkEnd w:id="20"/>
      <w:r>
        <w:rPr>
          <w:rFonts w:hint="eastAsia" w:ascii="仿宋" w:hAnsi="仿宋" w:eastAsia="仿宋" w:cs="仿宋"/>
          <w:color w:val="auto"/>
          <w:sz w:val="32"/>
          <w:szCs w:val="32"/>
        </w:rPr>
        <w:t>等一系列地方标准（参见附件5），</w:t>
      </w:r>
      <w:r>
        <w:rPr>
          <w:rFonts w:hint="eastAsia" w:ascii="仿宋" w:hAnsi="仿宋" w:eastAsia="仿宋" w:cs="仿宋"/>
          <w:sz w:val="32"/>
          <w:szCs w:val="32"/>
        </w:rPr>
        <w:t>为</w:t>
      </w:r>
      <w:r>
        <w:rPr>
          <w:rFonts w:hint="eastAsia" w:ascii="仿宋" w:hAnsi="仿宋" w:eastAsia="仿宋" w:cs="仿宋"/>
          <w:sz w:val="32"/>
          <w:szCs w:val="32"/>
          <w:lang w:eastAsia="zh-CN"/>
        </w:rPr>
        <w:t>黑龙江兰西民猪</w:t>
      </w:r>
      <w:r>
        <w:rPr>
          <w:rFonts w:hint="eastAsia" w:ascii="仿宋" w:hAnsi="仿宋" w:eastAsia="仿宋" w:cs="仿宋"/>
          <w:sz w:val="32"/>
          <w:szCs w:val="32"/>
        </w:rPr>
        <w:t>系统科学保护与可持续利用提供了有力支撑。</w:t>
      </w:r>
      <w:bookmarkEnd w:id="19"/>
      <w:r>
        <w:rPr>
          <w:rFonts w:hint="eastAsia" w:ascii="仿宋" w:hAnsi="仿宋" w:eastAsia="仿宋" w:cs="仿宋"/>
          <w:sz w:val="32"/>
          <w:szCs w:val="32"/>
        </w:rPr>
        <w:t>未来三年，我</w:t>
      </w:r>
      <w:r>
        <w:rPr>
          <w:rFonts w:hint="eastAsia" w:ascii="仿宋" w:hAnsi="仿宋" w:eastAsia="仿宋" w:cs="仿宋"/>
          <w:sz w:val="32"/>
          <w:szCs w:val="32"/>
          <w:lang w:eastAsia="zh-CN"/>
        </w:rPr>
        <w:t>县</w:t>
      </w:r>
      <w:r>
        <w:rPr>
          <w:rFonts w:hint="eastAsia" w:ascii="仿宋" w:hAnsi="仿宋" w:eastAsia="仿宋" w:cs="仿宋"/>
          <w:sz w:val="32"/>
          <w:szCs w:val="32"/>
        </w:rPr>
        <w:t>将严格遵循《农业文化遗产管理办法》《</w:t>
      </w:r>
      <w:r>
        <w:rPr>
          <w:rFonts w:hint="eastAsia" w:ascii="仿宋" w:hAnsi="仿宋" w:eastAsia="仿宋" w:cs="仿宋"/>
          <w:color w:val="auto"/>
          <w:sz w:val="32"/>
          <w:szCs w:val="32"/>
        </w:rPr>
        <w:t>中共</w:t>
      </w:r>
      <w:r>
        <w:rPr>
          <w:rFonts w:hint="eastAsia" w:ascii="仿宋" w:hAnsi="仿宋" w:eastAsia="仿宋" w:cs="仿宋"/>
          <w:color w:val="auto"/>
          <w:sz w:val="32"/>
          <w:szCs w:val="32"/>
          <w:lang w:eastAsia="zh-CN"/>
        </w:rPr>
        <w:t>黑龙江省</w:t>
      </w:r>
      <w:r>
        <w:rPr>
          <w:rFonts w:hint="eastAsia" w:ascii="仿宋" w:hAnsi="仿宋" w:eastAsia="仿宋" w:cs="仿宋"/>
          <w:color w:val="auto"/>
          <w:sz w:val="32"/>
          <w:szCs w:val="32"/>
        </w:rPr>
        <w:t>委办公厅</w:t>
      </w:r>
      <w:r>
        <w:rPr>
          <w:rFonts w:hint="eastAsia" w:ascii="仿宋" w:hAnsi="仿宋" w:eastAsia="仿宋" w:cs="仿宋"/>
          <w:color w:val="auto"/>
          <w:sz w:val="32"/>
          <w:szCs w:val="32"/>
          <w:lang w:eastAsia="zh-CN"/>
        </w:rPr>
        <w:t>黑龙江省</w:t>
      </w:r>
      <w:r>
        <w:rPr>
          <w:rFonts w:hint="eastAsia" w:ascii="仿宋" w:hAnsi="仿宋" w:eastAsia="仿宋" w:cs="仿宋"/>
          <w:color w:val="auto"/>
          <w:sz w:val="32"/>
          <w:szCs w:val="32"/>
        </w:rPr>
        <w:t>人民政府办公厅关于加强重要农业文化遗产保护利用工作的指导意见》等上级</w:t>
      </w:r>
      <w:r>
        <w:rPr>
          <w:rFonts w:hint="eastAsia" w:ascii="仿宋" w:hAnsi="仿宋" w:eastAsia="仿宋" w:cs="仿宋"/>
          <w:sz w:val="32"/>
          <w:szCs w:val="32"/>
        </w:rPr>
        <w:t>法规政策要求，计划新制定出台</w:t>
      </w:r>
      <w:bookmarkStart w:id="21" w:name="OLE_LINK20"/>
      <w:r>
        <w:rPr>
          <w:rFonts w:hint="eastAsia" w:ascii="仿宋" w:hAnsi="仿宋" w:eastAsia="仿宋" w:cs="仿宋"/>
          <w:sz w:val="32"/>
          <w:szCs w:val="32"/>
        </w:rPr>
        <w:t>《</w:t>
      </w:r>
      <w:r>
        <w:rPr>
          <w:rFonts w:hint="eastAsia" w:ascii="仿宋" w:hAnsi="仿宋" w:eastAsia="仿宋" w:cs="仿宋"/>
          <w:sz w:val="32"/>
          <w:szCs w:val="32"/>
          <w:lang w:eastAsia="zh-CN"/>
        </w:rPr>
        <w:t>黑龙江兰西民猪养殖</w:t>
      </w:r>
      <w:r>
        <w:rPr>
          <w:rFonts w:hint="eastAsia" w:ascii="仿宋" w:hAnsi="仿宋" w:eastAsia="仿宋" w:cs="仿宋"/>
          <w:sz w:val="32"/>
          <w:szCs w:val="32"/>
        </w:rPr>
        <w:t>系统管理办法》</w:t>
      </w:r>
      <w:bookmarkEnd w:id="21"/>
      <w:r>
        <w:rPr>
          <w:rFonts w:hint="eastAsia" w:ascii="仿宋" w:hAnsi="仿宋" w:eastAsia="仿宋" w:cs="仿宋"/>
          <w:sz w:val="32"/>
          <w:szCs w:val="32"/>
        </w:rPr>
        <w:t>（参见附件6）。</w:t>
      </w:r>
    </w:p>
    <w:p w14:paraId="53C2295C">
      <w:pPr>
        <w:ind w:firstLine="640" w:firstLineChars="200"/>
        <w:rPr>
          <w:rFonts w:hint="eastAsia" w:ascii="仿宋" w:hAnsi="仿宋" w:eastAsia="仿宋" w:cs="仿宋"/>
          <w:sz w:val="32"/>
          <w:szCs w:val="32"/>
        </w:rPr>
      </w:pPr>
      <w:r>
        <w:rPr>
          <w:rFonts w:hint="eastAsia" w:ascii="仿宋" w:hAnsi="仿宋" w:eastAsia="仿宋" w:cs="仿宋"/>
          <w:sz w:val="32"/>
          <w:szCs w:val="32"/>
        </w:rPr>
        <w:t>拟出台的《</w:t>
      </w:r>
      <w:r>
        <w:rPr>
          <w:rFonts w:hint="eastAsia" w:ascii="仿宋" w:hAnsi="仿宋" w:eastAsia="仿宋" w:cs="仿宋"/>
          <w:sz w:val="32"/>
          <w:szCs w:val="32"/>
          <w:lang w:eastAsia="zh-CN"/>
        </w:rPr>
        <w:t>黑龙江兰西民猪养殖</w:t>
      </w:r>
      <w:r>
        <w:rPr>
          <w:rFonts w:hint="eastAsia" w:ascii="仿宋" w:hAnsi="仿宋" w:eastAsia="仿宋" w:cs="仿宋"/>
          <w:sz w:val="32"/>
          <w:szCs w:val="32"/>
        </w:rPr>
        <w:t>系统管理办法》将围绕</w:t>
      </w:r>
      <w:r>
        <w:rPr>
          <w:rFonts w:hint="eastAsia" w:ascii="仿宋" w:hAnsi="仿宋" w:eastAsia="仿宋" w:cs="仿宋"/>
          <w:sz w:val="32"/>
          <w:szCs w:val="32"/>
          <w:lang w:eastAsia="zh-CN"/>
        </w:rPr>
        <w:t>兰西民猪养殖</w:t>
      </w:r>
      <w:r>
        <w:rPr>
          <w:rFonts w:hint="eastAsia" w:ascii="仿宋" w:hAnsi="仿宋" w:eastAsia="仿宋" w:cs="仿宋"/>
          <w:sz w:val="32"/>
          <w:szCs w:val="32"/>
        </w:rPr>
        <w:t>系统的保护、传承与发展，进一步明确</w:t>
      </w:r>
      <w:r>
        <w:rPr>
          <w:rFonts w:hint="eastAsia" w:ascii="仿宋" w:hAnsi="仿宋" w:eastAsia="仿宋" w:cs="仿宋"/>
          <w:sz w:val="32"/>
          <w:szCs w:val="32"/>
          <w:lang w:eastAsia="zh-CN"/>
        </w:rPr>
        <w:t>县</w:t>
      </w:r>
      <w:r>
        <w:rPr>
          <w:rFonts w:hint="eastAsia" w:ascii="仿宋" w:hAnsi="仿宋" w:eastAsia="仿宋" w:cs="仿宋"/>
          <w:sz w:val="32"/>
          <w:szCs w:val="32"/>
        </w:rPr>
        <w:t>、镇（街道）、村三级行政单位以及经营主体、社会公众等相关方的保护权责边界，划定保护红线和开发管控范围，细化各类开发利用行为的具体要求，建立健全奖惩机制。同时，办法将推动建立由</w:t>
      </w:r>
      <w:r>
        <w:rPr>
          <w:rFonts w:hint="eastAsia" w:ascii="仿宋" w:hAnsi="仿宋" w:eastAsia="仿宋" w:cs="仿宋"/>
          <w:sz w:val="32"/>
          <w:szCs w:val="32"/>
          <w:lang w:eastAsia="zh-CN"/>
        </w:rPr>
        <w:t>县</w:t>
      </w:r>
      <w:r>
        <w:rPr>
          <w:rFonts w:hint="eastAsia" w:ascii="仿宋" w:hAnsi="仿宋" w:eastAsia="仿宋" w:cs="仿宋"/>
          <w:sz w:val="32"/>
          <w:szCs w:val="32"/>
        </w:rPr>
        <w:t>农业农村局、</w:t>
      </w:r>
      <w:r>
        <w:rPr>
          <w:rFonts w:hint="eastAsia" w:ascii="仿宋" w:hAnsi="仿宋" w:eastAsia="仿宋" w:cs="仿宋"/>
          <w:sz w:val="32"/>
          <w:szCs w:val="32"/>
          <w:lang w:eastAsia="zh-CN"/>
        </w:rPr>
        <w:t>县</w:t>
      </w:r>
      <w:r>
        <w:rPr>
          <w:rFonts w:hint="eastAsia" w:ascii="仿宋" w:hAnsi="仿宋" w:eastAsia="仿宋" w:cs="仿宋"/>
          <w:sz w:val="32"/>
          <w:szCs w:val="32"/>
        </w:rPr>
        <w:t>司法局牵头负责的</w:t>
      </w:r>
      <w:r>
        <w:rPr>
          <w:rFonts w:hint="eastAsia" w:ascii="仿宋" w:hAnsi="仿宋" w:eastAsia="仿宋" w:cs="仿宋"/>
          <w:sz w:val="32"/>
          <w:szCs w:val="32"/>
          <w:lang w:eastAsia="zh-CN"/>
        </w:rPr>
        <w:t>兰西民猪养殖</w:t>
      </w:r>
      <w:r>
        <w:rPr>
          <w:rFonts w:hint="eastAsia" w:ascii="仿宋" w:hAnsi="仿宋" w:eastAsia="仿宋" w:cs="仿宋"/>
          <w:sz w:val="32"/>
          <w:szCs w:val="32"/>
        </w:rPr>
        <w:t>系统保护管理联席会议机制，明确议事协调流程，统筹解决实施过程中跨部门、跨区域的突出问题。此外，办法还将配套建立由</w:t>
      </w:r>
      <w:r>
        <w:rPr>
          <w:rFonts w:hint="eastAsia" w:ascii="仿宋" w:hAnsi="仿宋" w:eastAsia="仿宋" w:cs="仿宋"/>
          <w:sz w:val="32"/>
          <w:szCs w:val="32"/>
          <w:lang w:eastAsia="zh-CN"/>
        </w:rPr>
        <w:t>县</w:t>
      </w:r>
      <w:r>
        <w:rPr>
          <w:rFonts w:hint="eastAsia" w:ascii="仿宋" w:hAnsi="仿宋" w:eastAsia="仿宋" w:cs="仿宋"/>
          <w:sz w:val="32"/>
          <w:szCs w:val="32"/>
        </w:rPr>
        <w:t>农业农村局、</w:t>
      </w:r>
      <w:r>
        <w:rPr>
          <w:rFonts w:hint="eastAsia" w:ascii="仿宋" w:hAnsi="仿宋" w:eastAsia="仿宋" w:cs="仿宋"/>
          <w:sz w:val="32"/>
          <w:szCs w:val="32"/>
          <w:lang w:eastAsia="zh-CN"/>
        </w:rPr>
        <w:t>县</w:t>
      </w:r>
      <w:r>
        <w:rPr>
          <w:rFonts w:hint="eastAsia" w:ascii="仿宋" w:hAnsi="仿宋" w:eastAsia="仿宋" w:cs="仿宋"/>
          <w:sz w:val="32"/>
          <w:szCs w:val="32"/>
        </w:rPr>
        <w:t>司法局牵头的</w:t>
      </w:r>
      <w:r>
        <w:rPr>
          <w:rFonts w:hint="eastAsia" w:ascii="仿宋" w:hAnsi="仿宋" w:eastAsia="仿宋" w:cs="仿宋"/>
          <w:sz w:val="32"/>
          <w:szCs w:val="32"/>
          <w:lang w:eastAsia="zh-CN"/>
        </w:rPr>
        <w:t>兰西民猪养殖</w:t>
      </w:r>
      <w:r>
        <w:rPr>
          <w:rFonts w:hint="eastAsia" w:ascii="仿宋" w:hAnsi="仿宋" w:eastAsia="仿宋" w:cs="仿宋"/>
          <w:sz w:val="32"/>
          <w:szCs w:val="32"/>
        </w:rPr>
        <w:t>系统保护管理联席工作机制，组织专家和行业代表每年对实施成效和执行情况开展全面评估并形成评估报告，依据评估结果动态调整和完善相关条款及管理措施，以适应实际发展需求。</w:t>
      </w:r>
    </w:p>
    <w:p w14:paraId="5AB97E72">
      <w:pPr>
        <w:ind w:firstLine="640" w:firstLineChars="200"/>
        <w:rPr>
          <w:rFonts w:hint="eastAsia" w:ascii="仿宋" w:hAnsi="仿宋" w:eastAsia="仿宋" w:cs="仿宋"/>
          <w:sz w:val="32"/>
          <w:szCs w:val="32"/>
        </w:rPr>
      </w:pPr>
      <w:r>
        <w:rPr>
          <w:rFonts w:hint="eastAsia" w:ascii="仿宋" w:hAnsi="仿宋" w:eastAsia="仿宋" w:cs="仿宋"/>
          <w:sz w:val="32"/>
          <w:szCs w:val="32"/>
        </w:rPr>
        <w:t>本行动计划编制人员名单参见附件7。</w:t>
      </w:r>
    </w:p>
    <w:p w14:paraId="1934B4F5">
      <w:pPr>
        <w:ind w:firstLine="640" w:firstLineChars="200"/>
        <w:rPr>
          <w:rFonts w:hint="eastAsia" w:ascii="仿宋" w:hAnsi="仿宋" w:eastAsia="仿宋" w:cs="仿宋"/>
          <w:sz w:val="32"/>
          <w:szCs w:val="32"/>
        </w:rPr>
      </w:pPr>
      <w:r>
        <w:rPr>
          <w:rFonts w:hint="eastAsia" w:ascii="仿宋" w:hAnsi="仿宋" w:eastAsia="仿宋" w:cs="仿宋"/>
          <w:sz w:val="32"/>
          <w:szCs w:val="32"/>
        </w:rPr>
        <w:t>本行动计划具体落实的责任分工参见附件8。</w:t>
      </w:r>
    </w:p>
    <w:p w14:paraId="160ED0CE">
      <w:pPr>
        <w:ind w:firstLine="640" w:firstLineChars="200"/>
        <w:rPr>
          <w:rFonts w:hint="eastAsia" w:ascii="仿宋" w:hAnsi="仿宋" w:eastAsia="仿宋" w:cs="仿宋"/>
          <w:sz w:val="32"/>
          <w:szCs w:val="32"/>
        </w:rPr>
        <w:sectPr>
          <w:footerReference r:id="rId3" w:type="default"/>
          <w:pgSz w:w="11906" w:h="16838"/>
          <w:pgMar w:top="2098" w:right="1474" w:bottom="1984" w:left="1587" w:header="851" w:footer="794" w:gutter="0"/>
          <w:pgNumType w:start="1"/>
          <w:cols w:space="425" w:num="1"/>
          <w:docGrid w:type="lines" w:linePitch="312" w:charSpace="0"/>
        </w:sectPr>
      </w:pPr>
    </w:p>
    <w:bookmarkEnd w:id="1"/>
    <w:bookmarkEnd w:id="3"/>
    <w:p w14:paraId="516D3258">
      <w:pPr>
        <w:pStyle w:val="2"/>
        <w:ind w:firstLine="643"/>
      </w:pPr>
      <w:bookmarkStart w:id="22" w:name="_Toc223099630"/>
      <w:bookmarkStart w:id="23" w:name="OLE_LINK3"/>
      <w:r>
        <w:rPr>
          <w:rFonts w:hint="eastAsia"/>
        </w:rPr>
        <w:t>四、相关附件</w:t>
      </w:r>
      <w:bookmarkEnd w:id="22"/>
    </w:p>
    <w:p w14:paraId="5A77FC8A">
      <w:pPr>
        <w:pStyle w:val="3"/>
        <w:ind w:firstLine="643"/>
        <w:rPr>
          <w:rFonts w:hint="eastAsia"/>
        </w:rPr>
      </w:pPr>
      <w:bookmarkStart w:id="24" w:name="_Toc223099631"/>
      <w:r>
        <w:rPr>
          <w:rFonts w:hint="eastAsia"/>
        </w:rPr>
        <w:t>附件</w:t>
      </w:r>
      <w:bookmarkEnd w:id="23"/>
      <w:r>
        <w:rPr>
          <w:rFonts w:hint="eastAsia"/>
        </w:rPr>
        <w:t>1</w:t>
      </w:r>
      <w:bookmarkEnd w:id="24"/>
      <w:bookmarkStart w:id="25" w:name="OLE_LINK6"/>
    </w:p>
    <w:p w14:paraId="2F66124A">
      <w:pPr>
        <w:pStyle w:val="3"/>
        <w:ind w:firstLine="643"/>
        <w:jc w:val="center"/>
        <w:rPr>
          <w:rFonts w:ascii="方正仿宋_GB2312" w:hAnsi="Times New Roman" w:eastAsia="方正仿宋_GB2312" w:cs="方正仿宋_GB2312"/>
          <w:sz w:val="32"/>
          <w:szCs w:val="32"/>
        </w:rPr>
      </w:pPr>
      <w:r>
        <w:rPr>
          <w:rFonts w:hint="eastAsia" w:ascii="方正仿宋_GB2312" w:hAnsi="Times New Roman" w:eastAsia="方正仿宋_GB2312" w:cs="方正仿宋_GB2312"/>
          <w:b/>
          <w:bCs/>
          <w:sz w:val="32"/>
          <w:szCs w:val="32"/>
        </w:rPr>
        <w:t>核心保护区域基本情况表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7459"/>
      </w:tblGrid>
      <w:tr w14:paraId="4247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24" w:type="pct"/>
            <w:vAlign w:val="center"/>
          </w:tcPr>
          <w:p w14:paraId="79D8728D">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区域面积情况</w:t>
            </w:r>
          </w:p>
        </w:tc>
        <w:tc>
          <w:tcPr>
            <w:tcW w:w="4375" w:type="pct"/>
          </w:tcPr>
          <w:p w14:paraId="0C736720">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lang w:eastAsia="zh-CN"/>
              </w:rPr>
              <w:t>黑龙江兰西民猪养殖系统</w:t>
            </w:r>
            <w:r>
              <w:rPr>
                <w:rFonts w:hint="eastAsia" w:ascii="仿宋" w:hAnsi="仿宋" w:eastAsia="仿宋" w:cs="仿宋"/>
                <w:sz w:val="32"/>
                <w:szCs w:val="32"/>
              </w:rPr>
              <w:t>核心保护区域位于</w:t>
            </w:r>
            <w:r>
              <w:rPr>
                <w:rFonts w:hint="eastAsia" w:ascii="仿宋" w:hAnsi="仿宋" w:eastAsia="仿宋" w:cs="仿宋"/>
                <w:sz w:val="32"/>
                <w:szCs w:val="32"/>
                <w:lang w:eastAsia="zh-CN"/>
              </w:rPr>
              <w:t>绥化市兰西县红光</w:t>
            </w:r>
            <w:r>
              <w:rPr>
                <w:rFonts w:hint="eastAsia" w:ascii="仿宋" w:hAnsi="仿宋" w:eastAsia="仿宋" w:cs="仿宋"/>
                <w:sz w:val="32"/>
                <w:szCs w:val="32"/>
              </w:rPr>
              <w:t>镇</w:t>
            </w:r>
            <w:r>
              <w:rPr>
                <w:rFonts w:hint="eastAsia" w:ascii="仿宋" w:hAnsi="仿宋" w:eastAsia="仿宋" w:cs="仿宋"/>
                <w:sz w:val="32"/>
                <w:szCs w:val="32"/>
                <w:lang w:eastAsia="zh-CN"/>
              </w:rPr>
              <w:t>义泉村</w:t>
            </w:r>
            <w:r>
              <w:rPr>
                <w:rFonts w:hint="eastAsia" w:ascii="仿宋" w:hAnsi="仿宋" w:eastAsia="仿宋" w:cs="仿宋"/>
                <w:sz w:val="32"/>
                <w:szCs w:val="32"/>
              </w:rPr>
              <w:t>村</w:t>
            </w:r>
            <w:r>
              <w:rPr>
                <w:rFonts w:hint="eastAsia" w:ascii="仿宋" w:hAnsi="仿宋" w:eastAsia="仿宋" w:cs="仿宋"/>
                <w:sz w:val="32"/>
                <w:szCs w:val="32"/>
                <w:lang w:eastAsia="zh-CN"/>
              </w:rPr>
              <w:t>西北</w:t>
            </w:r>
            <w:r>
              <w:rPr>
                <w:rFonts w:hint="eastAsia" w:ascii="仿宋" w:hAnsi="仿宋" w:eastAsia="仿宋" w:cs="仿宋"/>
                <w:sz w:val="32"/>
                <w:szCs w:val="32"/>
              </w:rPr>
              <w:t>部，</w:t>
            </w:r>
            <w:r>
              <w:rPr>
                <w:rFonts w:hint="eastAsia" w:ascii="仿宋" w:hAnsi="仿宋" w:eastAsia="仿宋" w:cs="仿宋"/>
                <w:sz w:val="32"/>
                <w:szCs w:val="32"/>
                <w:lang w:eastAsia="zh-CN"/>
              </w:rPr>
              <w:t>义泉</w:t>
            </w:r>
            <w:r>
              <w:rPr>
                <w:rFonts w:hint="eastAsia" w:ascii="仿宋" w:hAnsi="仿宋" w:eastAsia="仿宋" w:cs="仿宋"/>
                <w:sz w:val="32"/>
                <w:szCs w:val="32"/>
              </w:rPr>
              <w:t>村总面</w:t>
            </w:r>
            <w:r>
              <w:rPr>
                <w:rFonts w:hint="eastAsia" w:ascii="仿宋" w:hAnsi="仿宋" w:eastAsia="仿宋" w:cs="仿宋"/>
                <w:color w:val="000000" w:themeColor="text1"/>
                <w:sz w:val="32"/>
                <w:szCs w:val="32"/>
                <w14:textFill>
                  <w14:solidFill>
                    <w14:schemeClr w14:val="tx1"/>
                  </w14:solidFill>
                </w14:textFill>
              </w:rPr>
              <w:t>积</w:t>
            </w:r>
            <w:r>
              <w:rPr>
                <w:rFonts w:hint="eastAsia" w:ascii="仿宋" w:hAnsi="仿宋" w:eastAsia="仿宋" w:cs="仿宋"/>
                <w:sz w:val="32"/>
                <w:szCs w:val="32"/>
                <w:lang w:val="en-US" w:eastAsia="zh-CN"/>
              </w:rPr>
              <w:t>23</w:t>
            </w:r>
            <w:r>
              <w:rPr>
                <w:rFonts w:hint="eastAsia" w:ascii="仿宋" w:hAnsi="仿宋" w:eastAsia="仿宋" w:cs="仿宋"/>
                <w:sz w:val="32"/>
                <w:szCs w:val="32"/>
              </w:rPr>
              <w:t>平方公里，</w:t>
            </w:r>
            <w:r>
              <w:rPr>
                <w:rFonts w:hint="eastAsia" w:ascii="仿宋" w:hAnsi="仿宋" w:eastAsia="仿宋" w:cs="仿宋"/>
                <w:sz w:val="32"/>
                <w:szCs w:val="32"/>
                <w:lang w:eastAsia="zh-CN"/>
              </w:rPr>
              <w:t>民猪养殖</w:t>
            </w:r>
            <w:r>
              <w:rPr>
                <w:rFonts w:hint="eastAsia" w:ascii="仿宋" w:hAnsi="仿宋" w:eastAsia="仿宋" w:cs="仿宋"/>
                <w:sz w:val="32"/>
                <w:szCs w:val="32"/>
              </w:rPr>
              <w:t>面积</w:t>
            </w:r>
            <w:r>
              <w:rPr>
                <w:rFonts w:hint="eastAsia" w:ascii="仿宋" w:hAnsi="仿宋" w:eastAsia="仿宋" w:cs="仿宋"/>
                <w:color w:val="000000" w:themeColor="text1"/>
                <w:sz w:val="32"/>
                <w:szCs w:val="32"/>
                <w:lang w:val="en-US" w:eastAsia="zh-CN"/>
                <w14:textFill>
                  <w14:solidFill>
                    <w14:schemeClr w14:val="tx1"/>
                  </w14:solidFill>
                </w14:textFill>
              </w:rPr>
              <w:t>0.1</w:t>
            </w:r>
            <w:r>
              <w:rPr>
                <w:rFonts w:hint="eastAsia" w:ascii="仿宋" w:hAnsi="仿宋" w:eastAsia="仿宋" w:cs="仿宋"/>
                <w:color w:val="000000" w:themeColor="text1"/>
                <w:sz w:val="32"/>
                <w:szCs w:val="32"/>
                <w14:textFill>
                  <w14:solidFill>
                    <w14:schemeClr w14:val="tx1"/>
                  </w14:solidFill>
                </w14:textFill>
              </w:rPr>
              <w:t>平方公里</w:t>
            </w:r>
            <w:r>
              <w:rPr>
                <w:rFonts w:hint="eastAsia" w:ascii="仿宋" w:hAnsi="仿宋" w:eastAsia="仿宋" w:cs="仿宋"/>
                <w:sz w:val="32"/>
                <w:szCs w:val="32"/>
              </w:rPr>
              <w:t>，四至范围为：</w:t>
            </w:r>
            <w:r>
              <w:rPr>
                <w:rFonts w:hint="eastAsia" w:ascii="仿宋" w:hAnsi="仿宋" w:eastAsia="仿宋" w:cs="仿宋"/>
                <w:sz w:val="32"/>
                <w:szCs w:val="32"/>
                <w:lang w:eastAsia="zh-CN"/>
              </w:rPr>
              <w:t>东至</w:t>
            </w:r>
            <w:r>
              <w:rPr>
                <w:rFonts w:hint="eastAsia" w:ascii="仿宋" w:hAnsi="仿宋" w:eastAsia="仿宋" w:cs="仿宋"/>
                <w:sz w:val="32"/>
                <w:szCs w:val="32"/>
                <w:lang w:val="en-US" w:eastAsia="zh-CN"/>
              </w:rPr>
              <w:t>林泉村郭家油房</w:t>
            </w:r>
            <w:r>
              <w:rPr>
                <w:rFonts w:hint="eastAsia" w:ascii="仿宋" w:hAnsi="仿宋" w:eastAsia="仿宋" w:cs="仿宋"/>
                <w:sz w:val="32"/>
                <w:szCs w:val="32"/>
                <w:lang w:eastAsia="zh-CN"/>
              </w:rPr>
              <w:t>，南至</w:t>
            </w:r>
            <w:r>
              <w:rPr>
                <w:rFonts w:hint="eastAsia" w:ascii="仿宋" w:hAnsi="仿宋" w:eastAsia="仿宋" w:cs="仿宋"/>
                <w:sz w:val="32"/>
                <w:szCs w:val="32"/>
                <w:lang w:val="en-US" w:eastAsia="zh-CN"/>
              </w:rPr>
              <w:t>义丰村前江家</w:t>
            </w:r>
            <w:r>
              <w:rPr>
                <w:rFonts w:hint="eastAsia" w:ascii="仿宋" w:hAnsi="仿宋" w:eastAsia="仿宋" w:cs="仿宋"/>
                <w:sz w:val="32"/>
                <w:szCs w:val="32"/>
                <w:lang w:eastAsia="zh-CN"/>
              </w:rPr>
              <w:t>，西至</w:t>
            </w:r>
            <w:r>
              <w:rPr>
                <w:rFonts w:hint="eastAsia" w:ascii="仿宋" w:hAnsi="仿宋" w:eastAsia="仿宋" w:cs="仿宋"/>
                <w:sz w:val="32"/>
                <w:szCs w:val="32"/>
                <w:lang w:val="en-US" w:eastAsia="zh-CN"/>
              </w:rPr>
              <w:t>颜家河</w:t>
            </w:r>
            <w:r>
              <w:rPr>
                <w:rFonts w:hint="eastAsia" w:ascii="仿宋" w:hAnsi="仿宋" w:eastAsia="仿宋" w:cs="仿宋"/>
                <w:sz w:val="32"/>
                <w:szCs w:val="32"/>
                <w:lang w:eastAsia="zh-CN"/>
              </w:rPr>
              <w:t>，北至</w:t>
            </w:r>
            <w:r>
              <w:rPr>
                <w:rFonts w:hint="eastAsia" w:ascii="仿宋" w:hAnsi="仿宋" w:eastAsia="仿宋" w:cs="仿宋"/>
                <w:sz w:val="32"/>
                <w:szCs w:val="32"/>
                <w:lang w:val="en-US" w:eastAsia="zh-CN"/>
              </w:rPr>
              <w:t>北安乡魏家店屯</w:t>
            </w:r>
            <w:r>
              <w:rPr>
                <w:rFonts w:hint="eastAsia" w:ascii="仿宋" w:hAnsi="仿宋" w:eastAsia="仿宋" w:cs="仿宋"/>
                <w:sz w:val="32"/>
                <w:szCs w:val="32"/>
              </w:rPr>
              <w:t>。</w:t>
            </w:r>
          </w:p>
        </w:tc>
      </w:tr>
      <w:tr w14:paraId="7D6B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Align w:val="center"/>
          </w:tcPr>
          <w:p w14:paraId="5ADE8546">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区域交通条件</w:t>
            </w:r>
          </w:p>
        </w:tc>
        <w:tc>
          <w:tcPr>
            <w:tcW w:w="4375" w:type="pct"/>
          </w:tcPr>
          <w:p w14:paraId="45E1AB0C">
            <w:pPr>
              <w:widowControl/>
              <w:autoSpaceDE w:val="0"/>
              <w:autoSpaceDN w:val="0"/>
              <w:spacing w:line="480" w:lineRule="exact"/>
              <w:rPr>
                <w:rFonts w:hint="eastAsia" w:ascii="仿宋" w:hAnsi="仿宋" w:eastAsia="仿宋" w:cs="仿宋"/>
                <w:sz w:val="32"/>
                <w:szCs w:val="32"/>
              </w:rPr>
            </w:pPr>
            <w:r>
              <w:rPr>
                <w:rFonts w:hint="eastAsia" w:ascii="仿宋" w:hAnsi="仿宋" w:eastAsia="仿宋" w:cs="仿宋"/>
                <w:sz w:val="32"/>
                <w:szCs w:val="32"/>
                <w:lang w:eastAsia="zh-CN"/>
              </w:rPr>
              <w:t>红光镇</w:t>
            </w:r>
            <w:r>
              <w:rPr>
                <w:rFonts w:hint="eastAsia" w:ascii="仿宋" w:hAnsi="仿宋" w:eastAsia="仿宋" w:cs="仿宋"/>
                <w:sz w:val="32"/>
                <w:szCs w:val="32"/>
              </w:rPr>
              <w:t>东靠</w:t>
            </w:r>
            <w:r>
              <w:rPr>
                <w:rFonts w:hint="eastAsia" w:ascii="仿宋" w:hAnsi="仿宋" w:eastAsia="仿宋" w:cs="仿宋"/>
                <w:sz w:val="32"/>
                <w:szCs w:val="32"/>
                <w:lang w:eastAsia="zh-CN"/>
              </w:rPr>
              <w:t>黑大公路</w:t>
            </w:r>
            <w:r>
              <w:rPr>
                <w:rFonts w:hint="eastAsia" w:ascii="仿宋" w:hAnsi="仿宋" w:eastAsia="仿宋" w:cs="仿宋"/>
                <w:sz w:val="32"/>
                <w:szCs w:val="32"/>
              </w:rPr>
              <w:t>，西接</w:t>
            </w:r>
            <w:r>
              <w:rPr>
                <w:rFonts w:hint="eastAsia" w:ascii="仿宋" w:hAnsi="仿宋" w:eastAsia="仿宋" w:cs="仿宋"/>
                <w:sz w:val="32"/>
                <w:szCs w:val="32"/>
                <w:lang w:val="en-US" w:eastAsia="zh-CN"/>
              </w:rPr>
              <w:t>213省道</w:t>
            </w:r>
            <w:r>
              <w:rPr>
                <w:rFonts w:hint="eastAsia" w:ascii="仿宋" w:hAnsi="仿宋" w:eastAsia="仿宋" w:cs="仿宋"/>
                <w:sz w:val="32"/>
                <w:szCs w:val="32"/>
              </w:rPr>
              <w:t>，紧接</w:t>
            </w:r>
            <w:r>
              <w:rPr>
                <w:rFonts w:hint="eastAsia" w:ascii="仿宋" w:hAnsi="仿宋" w:eastAsia="仿宋" w:cs="仿宋"/>
                <w:sz w:val="32"/>
                <w:szCs w:val="32"/>
                <w:lang w:val="en-US" w:eastAsia="zh-CN"/>
              </w:rPr>
              <w:t>202</w:t>
            </w:r>
            <w:r>
              <w:rPr>
                <w:rFonts w:hint="eastAsia" w:ascii="仿宋" w:hAnsi="仿宋" w:eastAsia="仿宋" w:cs="仿宋"/>
                <w:sz w:val="32"/>
                <w:szCs w:val="32"/>
              </w:rPr>
              <w:t>国道，交通方便。距</w:t>
            </w:r>
            <w:r>
              <w:rPr>
                <w:rFonts w:hint="eastAsia" w:ascii="仿宋" w:hAnsi="仿宋" w:eastAsia="仿宋" w:cs="仿宋"/>
                <w:sz w:val="32"/>
                <w:szCs w:val="32"/>
                <w:lang w:eastAsia="zh-CN"/>
              </w:rPr>
              <w:t>黑大</w:t>
            </w:r>
            <w:r>
              <w:rPr>
                <w:rFonts w:hint="eastAsia" w:ascii="仿宋" w:hAnsi="仿宋" w:eastAsia="仿宋" w:cs="仿宋"/>
                <w:sz w:val="32"/>
                <w:szCs w:val="32"/>
              </w:rPr>
              <w:t>公路5</w:t>
            </w:r>
            <w:r>
              <w:rPr>
                <w:rFonts w:hint="eastAsia" w:ascii="仿宋" w:hAnsi="仿宋" w:eastAsia="仿宋" w:cs="仿宋"/>
                <w:sz w:val="32"/>
                <w:szCs w:val="32"/>
                <w:lang w:val="en-US" w:eastAsia="zh-CN"/>
              </w:rPr>
              <w:t>.1</w:t>
            </w:r>
            <w:r>
              <w:rPr>
                <w:rFonts w:hint="eastAsia" w:ascii="仿宋" w:hAnsi="仿宋" w:eastAsia="仿宋" w:cs="仿宋"/>
                <w:sz w:val="32"/>
                <w:szCs w:val="32"/>
              </w:rPr>
              <w:t>公里，到</w:t>
            </w:r>
            <w:r>
              <w:rPr>
                <w:rFonts w:hint="eastAsia" w:ascii="仿宋" w:hAnsi="仿宋" w:eastAsia="仿宋" w:cs="仿宋"/>
                <w:sz w:val="32"/>
                <w:szCs w:val="32"/>
                <w:lang w:eastAsia="zh-CN"/>
              </w:rPr>
              <w:t>绥化市两</w:t>
            </w:r>
            <w:r>
              <w:rPr>
                <w:rFonts w:hint="eastAsia" w:ascii="仿宋" w:hAnsi="仿宋" w:eastAsia="仿宋" w:cs="仿宋"/>
                <w:sz w:val="32"/>
                <w:szCs w:val="32"/>
              </w:rPr>
              <w:t>小时车程，距省城</w:t>
            </w:r>
            <w:r>
              <w:rPr>
                <w:rFonts w:hint="eastAsia" w:ascii="仿宋" w:hAnsi="仿宋" w:eastAsia="仿宋" w:cs="仿宋"/>
                <w:sz w:val="32"/>
                <w:szCs w:val="32"/>
                <w:lang w:eastAsia="zh-CN"/>
              </w:rPr>
              <w:t>哈尔滨八十</w:t>
            </w:r>
            <w:r>
              <w:rPr>
                <w:rFonts w:hint="eastAsia" w:ascii="仿宋" w:hAnsi="仿宋" w:eastAsia="仿宋" w:cs="仿宋"/>
                <w:sz w:val="32"/>
                <w:szCs w:val="32"/>
              </w:rPr>
              <w:t>公里。</w:t>
            </w:r>
          </w:p>
        </w:tc>
      </w:tr>
      <w:tr w14:paraId="61B8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24" w:type="pct"/>
            <w:vAlign w:val="center"/>
          </w:tcPr>
          <w:p w14:paraId="2BFA35DF">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人口民族统计</w:t>
            </w:r>
          </w:p>
        </w:tc>
        <w:tc>
          <w:tcPr>
            <w:tcW w:w="4375" w:type="pct"/>
          </w:tcPr>
          <w:p w14:paraId="2252E8C5">
            <w:pPr>
              <w:spacing w:line="480" w:lineRule="exact"/>
              <w:jc w:val="left"/>
              <w:rPr>
                <w:rFonts w:hint="eastAsia" w:ascii="仿宋" w:hAnsi="仿宋" w:eastAsia="仿宋" w:cs="仿宋"/>
                <w:spacing w:val="4"/>
                <w:sz w:val="32"/>
                <w:szCs w:val="32"/>
              </w:rPr>
            </w:pPr>
            <w:r>
              <w:rPr>
                <w:rFonts w:hint="eastAsia" w:ascii="仿宋" w:hAnsi="仿宋" w:eastAsia="仿宋" w:cs="仿宋"/>
                <w:spacing w:val="4"/>
                <w:sz w:val="32"/>
                <w:szCs w:val="32"/>
                <w:lang w:eastAsia="zh-CN"/>
              </w:rPr>
              <w:t>义泉村</w:t>
            </w:r>
            <w:r>
              <w:rPr>
                <w:rFonts w:hint="eastAsia" w:ascii="仿宋" w:hAnsi="仿宋" w:eastAsia="仿宋" w:cs="仿宋"/>
                <w:sz w:val="32"/>
                <w:szCs w:val="32"/>
              </w:rPr>
              <w:t>总户数</w:t>
            </w:r>
            <w:r>
              <w:rPr>
                <w:rFonts w:hint="eastAsia" w:ascii="仿宋" w:hAnsi="仿宋" w:eastAsia="仿宋" w:cs="仿宋"/>
                <w:sz w:val="32"/>
                <w:szCs w:val="32"/>
                <w:lang w:val="en-US" w:eastAsia="zh-CN"/>
              </w:rPr>
              <w:t>1214</w:t>
            </w:r>
            <w:r>
              <w:rPr>
                <w:rFonts w:hint="eastAsia" w:ascii="仿宋" w:hAnsi="仿宋" w:eastAsia="仿宋" w:cs="仿宋"/>
                <w:sz w:val="32"/>
                <w:szCs w:val="32"/>
              </w:rPr>
              <w:t>户，总人口</w:t>
            </w:r>
            <w:r>
              <w:rPr>
                <w:rFonts w:hint="eastAsia" w:ascii="仿宋" w:hAnsi="仿宋" w:eastAsia="仿宋" w:cs="仿宋"/>
                <w:sz w:val="32"/>
                <w:szCs w:val="32"/>
                <w:lang w:val="en-US" w:eastAsia="zh-CN"/>
              </w:rPr>
              <w:t>2940</w:t>
            </w:r>
            <w:r>
              <w:rPr>
                <w:rFonts w:hint="eastAsia" w:ascii="仿宋" w:hAnsi="仿宋" w:eastAsia="仿宋" w:cs="仿宋"/>
                <w:sz w:val="32"/>
                <w:szCs w:val="32"/>
              </w:rPr>
              <w:t>人，</w:t>
            </w:r>
            <w:r>
              <w:rPr>
                <w:rFonts w:hint="eastAsia" w:ascii="仿宋" w:hAnsi="仿宋" w:eastAsia="仿宋" w:cs="仿宋"/>
                <w:spacing w:val="4"/>
                <w:sz w:val="32"/>
                <w:szCs w:val="32"/>
              </w:rPr>
              <w:t>以汉族为主，少量少数民族，为婚嫁迁入。</w:t>
            </w:r>
          </w:p>
        </w:tc>
      </w:tr>
      <w:tr w14:paraId="3990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Align w:val="center"/>
          </w:tcPr>
          <w:p w14:paraId="0023FEB0">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地形气候特征</w:t>
            </w:r>
          </w:p>
        </w:tc>
        <w:tc>
          <w:tcPr>
            <w:tcW w:w="4375" w:type="pct"/>
          </w:tcPr>
          <w:p w14:paraId="74569B49">
            <w:pPr>
              <w:spacing w:line="480" w:lineRule="exact"/>
              <w:rPr>
                <w:rFonts w:hint="eastAsia" w:ascii="仿宋" w:hAnsi="仿宋" w:eastAsia="仿宋" w:cs="仿宋"/>
                <w:spacing w:val="4"/>
                <w:sz w:val="32"/>
                <w:szCs w:val="32"/>
                <w:lang w:eastAsia="zh-CN"/>
              </w:rPr>
            </w:pPr>
            <w:r>
              <w:rPr>
                <w:rFonts w:hint="eastAsia" w:ascii="仿宋" w:hAnsi="仿宋" w:eastAsia="仿宋" w:cs="仿宋"/>
                <w:spacing w:val="4"/>
                <w:sz w:val="32"/>
                <w:szCs w:val="32"/>
                <w:lang w:eastAsia="zh-CN"/>
              </w:rPr>
              <w:t>义泉村地处兰西县红光镇西北部、松嫩平原东部，属温带大陆季风季候，微起伏平原，地势西北略高、东南低，海拔约120–200米。东近呼兰河与拉哈岗余脉，境内多平缓岗地、沟泡与小型水库，黑土、黑钙土广布，土质肥沃，适宜农耕与畜牧。</w:t>
            </w:r>
          </w:p>
        </w:tc>
      </w:tr>
      <w:tr w14:paraId="2F65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pct"/>
            <w:vAlign w:val="center"/>
          </w:tcPr>
          <w:p w14:paraId="6A79D586">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产业发展基础</w:t>
            </w:r>
          </w:p>
        </w:tc>
        <w:tc>
          <w:tcPr>
            <w:tcW w:w="4375" w:type="pct"/>
          </w:tcPr>
          <w:p w14:paraId="5BD5AD45">
            <w:pPr>
              <w:widowControl/>
              <w:autoSpaceDE w:val="0"/>
              <w:autoSpaceDN w:val="0"/>
              <w:spacing w:line="480" w:lineRule="exac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义泉村</w:t>
            </w:r>
            <w:r>
              <w:rPr>
                <w:rFonts w:hint="eastAsia" w:ascii="仿宋" w:hAnsi="仿宋" w:eastAsia="仿宋" w:cs="仿宋"/>
                <w:color w:val="auto"/>
                <w:sz w:val="32"/>
                <w:szCs w:val="32"/>
              </w:rPr>
              <w:t>农业产业以</w:t>
            </w:r>
            <w:r>
              <w:rPr>
                <w:rFonts w:hint="eastAsia" w:ascii="仿宋" w:hAnsi="仿宋" w:eastAsia="仿宋" w:cs="仿宋"/>
                <w:color w:val="auto"/>
                <w:sz w:val="32"/>
                <w:szCs w:val="32"/>
                <w:lang w:val="en-US" w:eastAsia="zh-CN"/>
              </w:rPr>
              <w:t>养殖业</w:t>
            </w:r>
            <w:r>
              <w:rPr>
                <w:rFonts w:hint="eastAsia" w:ascii="仿宋" w:hAnsi="仿宋" w:eastAsia="仿宋" w:cs="仿宋"/>
                <w:color w:val="auto"/>
                <w:sz w:val="32"/>
                <w:szCs w:val="32"/>
                <w:lang w:eastAsia="zh-CN"/>
              </w:rPr>
              <w:t>和</w:t>
            </w:r>
            <w:r>
              <w:rPr>
                <w:rFonts w:hint="eastAsia" w:ascii="仿宋" w:hAnsi="仿宋" w:eastAsia="仿宋" w:cs="仿宋"/>
                <w:color w:val="auto"/>
                <w:sz w:val="32"/>
                <w:szCs w:val="32"/>
                <w:lang w:val="en-US" w:eastAsia="zh-CN"/>
              </w:rPr>
              <w:t>种植业</w:t>
            </w:r>
            <w:r>
              <w:rPr>
                <w:rFonts w:hint="eastAsia" w:ascii="仿宋" w:hAnsi="仿宋" w:eastAsia="仿宋" w:cs="仿宋"/>
                <w:color w:val="auto"/>
                <w:sz w:val="32"/>
                <w:szCs w:val="32"/>
              </w:rPr>
              <w:t>为主，其中</w:t>
            </w:r>
            <w:r>
              <w:rPr>
                <w:rFonts w:hint="eastAsia" w:ascii="仿宋" w:hAnsi="仿宋" w:eastAsia="仿宋" w:cs="仿宋"/>
                <w:color w:val="auto"/>
                <w:sz w:val="32"/>
                <w:szCs w:val="32"/>
                <w:lang w:eastAsia="zh-CN"/>
              </w:rPr>
              <w:t>以兰西县种猪场有限公司为主导形成了“种养结合、循环利用”的良性产业生态，间接带动了村内饲料作物种植面积的稳定和结构优化。</w:t>
            </w:r>
          </w:p>
        </w:tc>
      </w:tr>
      <w:tr w14:paraId="493E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pct"/>
            <w:vAlign w:val="center"/>
          </w:tcPr>
          <w:p w14:paraId="564A6C23">
            <w:pPr>
              <w:spacing w:line="480" w:lineRule="exact"/>
              <w:jc w:val="center"/>
              <w:rPr>
                <w:rFonts w:ascii="方正仿宋_GB2312" w:hAnsi="Times New Roman" w:eastAsia="方正仿宋_GB2312" w:cs="方正仿宋_GB2312"/>
                <w:b/>
                <w:bCs/>
                <w:sz w:val="32"/>
                <w:szCs w:val="32"/>
              </w:rPr>
            </w:pPr>
            <w:r>
              <w:rPr>
                <w:rFonts w:hint="eastAsia" w:ascii="方正仿宋_GB2312" w:hAnsi="Times New Roman" w:eastAsia="方正仿宋_GB2312" w:cs="方正仿宋_GB2312"/>
                <w:b/>
                <w:bCs/>
                <w:sz w:val="32"/>
                <w:szCs w:val="32"/>
              </w:rPr>
              <w:t>农民收入情况</w:t>
            </w:r>
          </w:p>
        </w:tc>
        <w:tc>
          <w:tcPr>
            <w:tcW w:w="4375" w:type="pct"/>
          </w:tcPr>
          <w:p w14:paraId="67051688">
            <w:pPr>
              <w:widowControl/>
              <w:autoSpaceDE w:val="0"/>
              <w:autoSpaceDN w:val="0"/>
              <w:spacing w:line="480" w:lineRule="exact"/>
              <w:rPr>
                <w:rFonts w:hint="eastAsia" w:ascii="仿宋" w:hAnsi="仿宋" w:eastAsia="仿宋" w:cs="仿宋"/>
                <w:sz w:val="32"/>
                <w:szCs w:val="32"/>
              </w:rPr>
            </w:pPr>
            <w:r>
              <w:rPr>
                <w:rFonts w:hint="eastAsia" w:ascii="仿宋" w:hAnsi="仿宋" w:eastAsia="仿宋" w:cs="仿宋"/>
                <w:sz w:val="32"/>
                <w:szCs w:val="32"/>
                <w:lang w:eastAsia="zh-CN"/>
              </w:rPr>
              <w:t>兰西县红光镇义泉村</w:t>
            </w:r>
            <w:r>
              <w:rPr>
                <w:rFonts w:hint="eastAsia" w:ascii="仿宋" w:hAnsi="仿宋" w:eastAsia="仿宋" w:cs="仿宋"/>
                <w:sz w:val="32"/>
                <w:szCs w:val="32"/>
              </w:rPr>
              <w:t>村级集体总收入</w:t>
            </w:r>
            <w:r>
              <w:rPr>
                <w:rFonts w:hint="eastAsia" w:ascii="仿宋" w:hAnsi="仿宋" w:eastAsia="仿宋" w:cs="仿宋"/>
                <w:sz w:val="32"/>
                <w:szCs w:val="32"/>
                <w:lang w:val="en-US" w:eastAsia="zh-CN"/>
              </w:rPr>
              <w:t>88.3</w:t>
            </w:r>
            <w:r>
              <w:rPr>
                <w:rFonts w:hint="eastAsia" w:ascii="仿宋" w:hAnsi="仿宋" w:eastAsia="仿宋" w:cs="仿宋"/>
                <w:sz w:val="32"/>
                <w:szCs w:val="32"/>
              </w:rPr>
              <w:t>万元，经营性收入</w:t>
            </w:r>
            <w:r>
              <w:rPr>
                <w:rFonts w:hint="eastAsia" w:ascii="仿宋" w:hAnsi="仿宋" w:eastAsia="仿宋" w:cs="仿宋"/>
                <w:sz w:val="32"/>
                <w:szCs w:val="32"/>
                <w:lang w:val="en-US" w:eastAsia="zh-CN"/>
              </w:rPr>
              <w:t>55.4</w:t>
            </w:r>
            <w:r>
              <w:rPr>
                <w:rFonts w:hint="eastAsia" w:ascii="仿宋" w:hAnsi="仿宋" w:eastAsia="仿宋" w:cs="仿宋"/>
                <w:sz w:val="32"/>
                <w:szCs w:val="32"/>
              </w:rPr>
              <w:t>万元，农民人均纯收入</w:t>
            </w:r>
            <w:r>
              <w:rPr>
                <w:rFonts w:hint="eastAsia" w:ascii="仿宋" w:hAnsi="仿宋" w:eastAsia="仿宋" w:cs="仿宋"/>
                <w:sz w:val="32"/>
                <w:szCs w:val="32"/>
                <w:lang w:val="en-US" w:eastAsia="zh-CN"/>
              </w:rPr>
              <w:t>1.35</w:t>
            </w:r>
            <w:r>
              <w:rPr>
                <w:rFonts w:hint="eastAsia" w:ascii="仿宋" w:hAnsi="仿宋" w:eastAsia="仿宋" w:cs="仿宋"/>
                <w:sz w:val="32"/>
                <w:szCs w:val="32"/>
              </w:rPr>
              <w:t>万元，超过全</w:t>
            </w:r>
            <w:r>
              <w:rPr>
                <w:rFonts w:hint="eastAsia" w:ascii="仿宋" w:hAnsi="仿宋" w:eastAsia="仿宋" w:cs="仿宋"/>
                <w:sz w:val="32"/>
                <w:szCs w:val="32"/>
                <w:lang w:eastAsia="zh-CN"/>
              </w:rPr>
              <w:t>镇</w:t>
            </w:r>
            <w:r>
              <w:rPr>
                <w:rFonts w:hint="eastAsia" w:ascii="仿宋" w:hAnsi="仿宋" w:eastAsia="仿宋" w:cs="仿宋"/>
                <w:sz w:val="32"/>
                <w:szCs w:val="32"/>
              </w:rPr>
              <w:t>平均水平。</w:t>
            </w:r>
          </w:p>
        </w:tc>
      </w:tr>
      <w:bookmarkEnd w:id="25"/>
    </w:tbl>
    <w:p w14:paraId="75772B4D">
      <w:pPr>
        <w:spacing w:line="600" w:lineRule="exact"/>
        <w:rPr>
          <w:rFonts w:ascii="方正仿宋_GB2312" w:hAnsi="Times New Roman" w:eastAsia="方正仿宋_GB2312" w:cs="方正仿宋_GB2312"/>
          <w:sz w:val="32"/>
          <w:szCs w:val="32"/>
        </w:rPr>
      </w:pPr>
      <w:r>
        <w:rPr>
          <w:rFonts w:hint="eastAsia" w:ascii="方正仿宋_GB2312" w:hAnsi="Times New Roman" w:eastAsia="方正仿宋_GB2312" w:cs="方正仿宋_GB2312"/>
          <w:sz w:val="32"/>
          <w:szCs w:val="32"/>
        </w:rPr>
        <w:br w:type="page"/>
      </w:r>
    </w:p>
    <w:p w14:paraId="7738F1E7">
      <w:pPr>
        <w:keepNext/>
        <w:keepLines/>
        <w:spacing w:before="120" w:after="120"/>
        <w:ind w:firstLine="643" w:firstLineChars="200"/>
        <w:outlineLvl w:val="1"/>
        <w:rPr>
          <w:rFonts w:ascii="等线 Light" w:hAnsi="等线 Light" w:eastAsia="方正楷体_GB2312" w:cs="Times New Roman"/>
          <w:b/>
          <w:bCs/>
          <w:sz w:val="32"/>
          <w:szCs w:val="32"/>
        </w:rPr>
      </w:pPr>
      <w:bookmarkStart w:id="26" w:name="_Toc223099632"/>
      <w:r>
        <w:rPr>
          <w:rFonts w:hint="eastAsia" w:ascii="等线 Light" w:hAnsi="等线 Light" w:eastAsia="方正楷体_GB2312" w:cs="Times New Roman"/>
          <w:b/>
          <w:bCs/>
          <w:sz w:val="32"/>
          <w:szCs w:val="32"/>
        </w:rPr>
        <w:t>附件2</w:t>
      </w:r>
      <w:bookmarkEnd w:id="26"/>
    </w:p>
    <w:p w14:paraId="5EA52B45">
      <w:pPr>
        <w:spacing w:line="600" w:lineRule="exact"/>
        <w:jc w:val="center"/>
        <w:rPr>
          <w:rFonts w:ascii="方正仿宋_GB2312" w:hAnsi="Times New Roman" w:eastAsia="方正仿宋_GB2312" w:cs="方正仿宋_GB2312"/>
          <w:sz w:val="32"/>
          <w:szCs w:val="32"/>
        </w:rPr>
      </w:pPr>
      <w:r>
        <w:rPr>
          <w:rFonts w:hint="eastAsia" w:ascii="方正仿宋_GB2312" w:hAnsi="Times New Roman" w:eastAsia="方正仿宋_GB2312" w:cs="方正仿宋_GB2312"/>
          <w:sz w:val="32"/>
          <w:szCs w:val="32"/>
        </w:rPr>
        <w:t>主要分布区域内其他行政村基本情况表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14:paraId="2C83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pct"/>
            <w:vAlign w:val="center"/>
          </w:tcPr>
          <w:p w14:paraId="0179D5C1">
            <w:pPr>
              <w:spacing w:line="480" w:lineRule="exact"/>
              <w:jc w:val="center"/>
              <w:rPr>
                <w:rFonts w:ascii="方正仿宋_GB2312" w:hAnsi="Times New Roman" w:eastAsia="方正仿宋_GB2312" w:cs="方正仿宋_GB2312"/>
                <w:b/>
                <w:bCs/>
                <w:sz w:val="32"/>
                <w:szCs w:val="32"/>
                <w:highlight w:val="yellow"/>
              </w:rPr>
            </w:pPr>
            <w:r>
              <w:rPr>
                <w:rFonts w:hint="eastAsia" w:ascii="方正仿宋_GB2312" w:eastAsia="方正仿宋_GB2312" w:cs="方正仿宋_GB2312"/>
                <w:b/>
                <w:bCs/>
                <w:sz w:val="32"/>
                <w:szCs w:val="32"/>
              </w:rPr>
              <w:t>行政村名称</w:t>
            </w:r>
          </w:p>
        </w:tc>
        <w:tc>
          <w:tcPr>
            <w:tcW w:w="4187" w:type="pct"/>
            <w:vAlign w:val="center"/>
          </w:tcPr>
          <w:p w14:paraId="3A09FEDE">
            <w:pPr>
              <w:spacing w:line="480" w:lineRule="exact"/>
              <w:jc w:val="center"/>
              <w:rPr>
                <w:rFonts w:ascii="方正仿宋_GB2312" w:hAnsi="Times New Roman" w:eastAsia="方正仿宋_GB2312" w:cs="方正仿宋_GB2312"/>
                <w:b/>
                <w:bCs/>
                <w:sz w:val="32"/>
                <w:szCs w:val="32"/>
                <w:highlight w:val="yellow"/>
              </w:rPr>
            </w:pPr>
            <w:r>
              <w:rPr>
                <w:rFonts w:hint="eastAsia" w:ascii="方正仿宋_GB2312" w:eastAsia="方正仿宋_GB2312" w:cs="方正仿宋_GB2312"/>
                <w:b/>
                <w:bCs/>
                <w:sz w:val="32"/>
                <w:szCs w:val="32"/>
              </w:rPr>
              <w:t>基本情况</w:t>
            </w:r>
          </w:p>
        </w:tc>
      </w:tr>
      <w:tr w14:paraId="5EBD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12" w:type="pct"/>
            <w:vAlign w:val="center"/>
          </w:tcPr>
          <w:p w14:paraId="75ADB4F2">
            <w:pPr>
              <w:spacing w:line="480" w:lineRule="exact"/>
              <w:jc w:val="center"/>
              <w:rPr>
                <w:rFonts w:hint="eastAsia" w:ascii="方正仿宋_GB2312" w:hAnsi="Times New Roman" w:eastAsia="方正仿宋_GB2312" w:cs="方正仿宋_GB2312"/>
                <w:sz w:val="32"/>
                <w:szCs w:val="32"/>
                <w:highlight w:val="none"/>
                <w:lang w:eastAsia="zh-CN"/>
              </w:rPr>
            </w:pPr>
            <w:r>
              <w:rPr>
                <w:rFonts w:hint="eastAsia" w:ascii="方正仿宋_GB2312" w:hAnsi="Times New Roman" w:eastAsia="方正仿宋_GB2312" w:cs="方正仿宋_GB2312"/>
                <w:sz w:val="32"/>
                <w:szCs w:val="32"/>
                <w:highlight w:val="none"/>
                <w:lang w:eastAsia="zh-CN"/>
              </w:rPr>
              <w:t>远大镇双太村</w:t>
            </w:r>
          </w:p>
        </w:tc>
        <w:tc>
          <w:tcPr>
            <w:tcW w:w="4187" w:type="pct"/>
            <w:vAlign w:val="center"/>
          </w:tcPr>
          <w:p w14:paraId="205972B3">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双太村占地面积14.3平方公里，位于远大镇西北15公里；东侧经度：125.9432844纬度：46.4789515；</w:t>
            </w:r>
          </w:p>
          <w:p w14:paraId="1ADD2BEF">
            <w:pPr>
              <w:spacing w:line="480" w:lineRule="exact"/>
              <w:rPr>
                <w:rFonts w:hint="eastAsia" w:ascii="仿宋" w:hAnsi="仿宋" w:eastAsia="仿宋" w:cs="仿宋"/>
                <w:sz w:val="32"/>
                <w:szCs w:val="32"/>
              </w:rPr>
            </w:pPr>
            <w:r>
              <w:rPr>
                <w:rFonts w:hint="eastAsia" w:ascii="仿宋" w:hAnsi="仿宋" w:eastAsia="仿宋" w:cs="仿宋"/>
                <w:sz w:val="32"/>
                <w:szCs w:val="32"/>
                <w:lang w:val="en-US" w:eastAsia="zh-CN"/>
              </w:rPr>
              <w:t>西侧经度：125.8911289纬度：46.4362269；南侧经度：125.9091117纬度：46.4235106；北侧经度：125.8814850纬度：46.4884167。总户数：960户，总人口：2600人，以汉族为主；全村以种植业为主，主要种植玉米、大豆；2025年村集体总收入：94.053万元；其中经营性收入：68.7万元；农民人均收入：1.62万元。</w:t>
            </w:r>
          </w:p>
        </w:tc>
      </w:tr>
      <w:tr w14:paraId="3426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12" w:type="pct"/>
            <w:vAlign w:val="center"/>
          </w:tcPr>
          <w:p w14:paraId="261B50FA">
            <w:pPr>
              <w:spacing w:line="480" w:lineRule="exact"/>
              <w:jc w:val="center"/>
              <w:rPr>
                <w:rFonts w:hint="eastAsia" w:ascii="方正仿宋_GB2312" w:hAnsi="Times New Roman" w:eastAsia="方正仿宋_GB2312" w:cs="方正仿宋_GB2312"/>
                <w:sz w:val="32"/>
                <w:szCs w:val="32"/>
                <w:highlight w:val="none"/>
                <w:lang w:eastAsia="zh-CN"/>
              </w:rPr>
            </w:pPr>
            <w:r>
              <w:rPr>
                <w:rFonts w:hint="eastAsia" w:ascii="方正仿宋_GB2312" w:hAnsi="Times New Roman" w:eastAsia="方正仿宋_GB2312" w:cs="方正仿宋_GB2312"/>
                <w:sz w:val="32"/>
                <w:szCs w:val="32"/>
                <w:highlight w:val="none"/>
                <w:lang w:eastAsia="zh-CN"/>
              </w:rPr>
              <w:t>远大镇曙光村</w:t>
            </w:r>
          </w:p>
        </w:tc>
        <w:tc>
          <w:tcPr>
            <w:tcW w:w="4187" w:type="pct"/>
            <w:vAlign w:val="center"/>
          </w:tcPr>
          <w:p w14:paraId="27CE5ED6">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曙光村占地面积35.3平方公里，位于远大镇西北10公里；东侧经度：125.9859852纬度：46.4964354；</w:t>
            </w:r>
          </w:p>
          <w:p w14:paraId="5119224A">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西侧经度：125.9019596纬度：46.4818900；南侧经度：125.9540508纬度：46.4635774；北侧经度：125.9254276纬度：46.5292329。总户数：919户，总人口：2668人，以汉族为主；全村以种植业为主，主要种植玉米、大豆；2025年村集体总收入：146.3545万元；其中经营性收入：106.77万元；</w:t>
            </w:r>
          </w:p>
          <w:p w14:paraId="6FF253C8">
            <w:pPr>
              <w:spacing w:line="480" w:lineRule="exact"/>
              <w:rPr>
                <w:rFonts w:hint="eastAsia" w:ascii="仿宋" w:hAnsi="仿宋" w:eastAsia="仿宋" w:cs="仿宋"/>
                <w:sz w:val="32"/>
                <w:szCs w:val="32"/>
              </w:rPr>
            </w:pPr>
            <w:r>
              <w:rPr>
                <w:rFonts w:hint="eastAsia" w:ascii="仿宋" w:hAnsi="仿宋" w:eastAsia="仿宋" w:cs="仿宋"/>
                <w:sz w:val="32"/>
                <w:szCs w:val="32"/>
                <w:lang w:val="en-US" w:eastAsia="zh-CN"/>
              </w:rPr>
              <w:t>农民人均收入：1.82万元。</w:t>
            </w:r>
          </w:p>
        </w:tc>
      </w:tr>
      <w:tr w14:paraId="7F96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12" w:type="pct"/>
            <w:vAlign w:val="center"/>
          </w:tcPr>
          <w:p w14:paraId="3B61BDAC">
            <w:pPr>
              <w:spacing w:line="480" w:lineRule="exact"/>
              <w:jc w:val="center"/>
              <w:rPr>
                <w:rFonts w:hint="eastAsia" w:ascii="方正仿宋_GB2312" w:hAnsi="Times New Roman" w:eastAsia="方正仿宋_GB2312" w:cs="方正仿宋_GB2312"/>
                <w:sz w:val="32"/>
                <w:szCs w:val="32"/>
                <w:lang w:eastAsia="zh-CN"/>
              </w:rPr>
            </w:pPr>
            <w:r>
              <w:rPr>
                <w:rFonts w:hint="eastAsia" w:ascii="方正仿宋_GB2312" w:hAnsi="Times New Roman" w:eastAsia="方正仿宋_GB2312" w:cs="方正仿宋_GB2312"/>
                <w:sz w:val="32"/>
                <w:szCs w:val="32"/>
                <w:lang w:eastAsia="zh-CN"/>
              </w:rPr>
              <w:t>平山镇合兴村</w:t>
            </w:r>
          </w:p>
        </w:tc>
        <w:tc>
          <w:tcPr>
            <w:tcW w:w="4187" w:type="pct"/>
            <w:vAlign w:val="center"/>
          </w:tcPr>
          <w:p w14:paraId="51059CBE">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合兴村幅员面积17.6平方公里，位于（西：126.067057931；46.324352241；与北兴村相连</w:t>
            </w:r>
          </w:p>
          <w:p w14:paraId="2FB64C36">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南：126.096798264；46.328858352；与红星乡新星村相连，北：126.114651048；46.367525077；与前兴村相连，东：126.170870148；46.365593887与海兴村相连），总户数1204户，总人口3631人，全村以农业为主，主要是种植玉米、大豆、生猪养殖。村集体收入72.98万元，经营性收入44.04万元，农民人均收入约1.21万元。</w:t>
            </w:r>
          </w:p>
        </w:tc>
      </w:tr>
      <w:tr w14:paraId="4513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12" w:type="pct"/>
            <w:vAlign w:val="center"/>
          </w:tcPr>
          <w:p w14:paraId="4998E2E6">
            <w:pPr>
              <w:spacing w:line="480" w:lineRule="exact"/>
              <w:jc w:val="center"/>
              <w:rPr>
                <w:rFonts w:hint="eastAsia" w:ascii="方正仿宋_GB2312" w:hAnsi="Times New Roman" w:eastAsia="方正仿宋_GB2312" w:cs="方正仿宋_GB2312"/>
                <w:sz w:val="32"/>
                <w:szCs w:val="32"/>
                <w:highlight w:val="none"/>
                <w:lang w:eastAsia="zh-CN"/>
              </w:rPr>
            </w:pPr>
            <w:r>
              <w:rPr>
                <w:rFonts w:hint="eastAsia" w:ascii="方正仿宋_GB2312" w:hAnsi="Times New Roman" w:eastAsia="方正仿宋_GB2312" w:cs="方正仿宋_GB2312"/>
                <w:sz w:val="32"/>
                <w:szCs w:val="32"/>
                <w:highlight w:val="none"/>
                <w:lang w:eastAsia="zh-CN"/>
              </w:rPr>
              <w:t>红星乡红星村</w:t>
            </w:r>
          </w:p>
        </w:tc>
        <w:tc>
          <w:tcPr>
            <w:tcW w:w="4187" w:type="pct"/>
            <w:vAlign w:val="center"/>
          </w:tcPr>
          <w:p w14:paraId="5316E6B6">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红星村幅员面积10.8平方公里，位于红星乡南部，距离县城5公里，经纬度；东经126.204641，北纬46.273461，冬至红光镇，西至奋斗镇，南至兰西镇，北至红星乡武家村，总户数720户，总人口3026人，以汉族为主，全村以种植业为主，主要作物为玉米，大豆。截至2025年末村集体经济总收入95.75万元，其中经营性收入55.42万元，农民人均收入约2.17万元。</w:t>
            </w:r>
          </w:p>
        </w:tc>
      </w:tr>
      <w:tr w14:paraId="4BF6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1" w:hRule="atLeast"/>
          <w:jc w:val="center"/>
        </w:trPr>
        <w:tc>
          <w:tcPr>
            <w:tcW w:w="812" w:type="pct"/>
            <w:vAlign w:val="center"/>
          </w:tcPr>
          <w:p w14:paraId="1EB7D8F3">
            <w:pPr>
              <w:spacing w:line="480" w:lineRule="exact"/>
              <w:jc w:val="center"/>
              <w:rPr>
                <w:rFonts w:hint="eastAsia" w:ascii="方正仿宋_GB2312" w:hAnsi="Times New Roman" w:eastAsia="方正仿宋_GB2312" w:cs="方正仿宋_GB2312"/>
                <w:sz w:val="32"/>
                <w:szCs w:val="32"/>
                <w:highlight w:val="none"/>
                <w:lang w:eastAsia="zh-CN"/>
              </w:rPr>
            </w:pPr>
            <w:r>
              <w:rPr>
                <w:rFonts w:hint="eastAsia" w:ascii="方正仿宋_GB2312" w:hAnsi="Times New Roman" w:eastAsia="方正仿宋_GB2312" w:cs="方正仿宋_GB2312"/>
                <w:sz w:val="32"/>
                <w:szCs w:val="32"/>
                <w:highlight w:val="none"/>
                <w:lang w:eastAsia="zh-CN"/>
              </w:rPr>
              <w:t>红光镇红光村</w:t>
            </w:r>
          </w:p>
        </w:tc>
        <w:tc>
          <w:tcPr>
            <w:tcW w:w="4187" w:type="pct"/>
            <w:vAlign w:val="center"/>
          </w:tcPr>
          <w:p w14:paraId="30A94FB7">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红光村占地面积23.61平方公里，位于红光镇东160米。东侧经度:126.3403纬度:46.3689;西侧经度:126.3028纬度:46.3417;南侧经度:126.3125纬度:46.3292;北侧经度:126.3250纬度:46.3944。东至兰河乡；西至义丰村；北至林泉村；南至义发村。总户数2123户，总人口5121人，以汉族为主。全村以种植业为主，主要为作物为玉米，大豆村级集体总收入138.5万元，经营性收入105.4万元，农民人均收入约15860万元。</w:t>
            </w:r>
          </w:p>
        </w:tc>
      </w:tr>
      <w:tr w14:paraId="32A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812" w:type="pct"/>
            <w:vAlign w:val="center"/>
          </w:tcPr>
          <w:p w14:paraId="553EE549">
            <w:pPr>
              <w:spacing w:line="480" w:lineRule="exact"/>
              <w:jc w:val="center"/>
              <w:rPr>
                <w:rFonts w:ascii="方正仿宋_GB2312" w:hAnsi="Times New Roman" w:eastAsia="方正仿宋_GB2312" w:cs="方正仿宋_GB2312"/>
                <w:sz w:val="32"/>
                <w:szCs w:val="32"/>
                <w:highlight w:val="none"/>
              </w:rPr>
            </w:pPr>
            <w:r>
              <w:rPr>
                <w:rFonts w:hint="eastAsia" w:ascii="方正仿宋_GB2312" w:hAnsi="Times New Roman" w:eastAsia="方正仿宋_GB2312" w:cs="方正仿宋_GB2312"/>
                <w:sz w:val="32"/>
                <w:szCs w:val="32"/>
                <w:highlight w:val="none"/>
                <w:lang w:eastAsia="zh-CN"/>
              </w:rPr>
              <w:t>红光镇义泉村</w:t>
            </w:r>
          </w:p>
        </w:tc>
        <w:tc>
          <w:tcPr>
            <w:tcW w:w="4187" w:type="pct"/>
            <w:vAlign w:val="center"/>
          </w:tcPr>
          <w:p w14:paraId="2A5D7DD6">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义泉村占地面积23平方公里，位于红光镇西北8公里。东侧经度:126.3208纬度:46.3417;西侧经度:126.2708纬度:46.3417;南侧经度:126.2917纬度:46.3292;北侧经度:126.2847纬度:46.3583。东至林泉村郭家油房，南至义丰村前江家，西至颜家河</w:t>
            </w:r>
          </w:p>
          <w:p w14:paraId="5E0C26FE">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，北至北安乡魏家店屯总户数1214户，总人口2942人，以汉族为主。全村以养殖业和种植业为主，主要为作物为玉米，大豆村级集体总收入88.3万元，经营性收入55.4万元，农民人均收入约13500万元。</w:t>
            </w:r>
          </w:p>
        </w:tc>
      </w:tr>
      <w:tr w14:paraId="6DE9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812" w:type="pct"/>
            <w:vAlign w:val="center"/>
          </w:tcPr>
          <w:p w14:paraId="517AF95B">
            <w:pPr>
              <w:spacing w:line="480" w:lineRule="exact"/>
              <w:jc w:val="center"/>
              <w:rPr>
                <w:rFonts w:ascii="方正仿宋_GB2312" w:hAnsi="Times New Roman" w:eastAsia="方正仿宋_GB2312" w:cs="方正仿宋_GB2312"/>
                <w:sz w:val="32"/>
                <w:szCs w:val="32"/>
                <w:highlight w:val="none"/>
              </w:rPr>
            </w:pPr>
            <w:r>
              <w:rPr>
                <w:rFonts w:hint="eastAsia" w:ascii="方正仿宋_GB2312" w:hAnsi="Times New Roman" w:eastAsia="方正仿宋_GB2312" w:cs="方正仿宋_GB2312"/>
                <w:sz w:val="32"/>
                <w:szCs w:val="32"/>
                <w:highlight w:val="none"/>
                <w:lang w:eastAsia="zh-CN"/>
              </w:rPr>
              <w:t>红光镇义丰村</w:t>
            </w:r>
          </w:p>
        </w:tc>
        <w:tc>
          <w:tcPr>
            <w:tcW w:w="4187" w:type="pct"/>
            <w:vAlign w:val="center"/>
          </w:tcPr>
          <w:p w14:paraId="5CFBB2AD">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义丰村占地面积16.78平方公里，位于红光镇西1公里。东侧经度:126.2797纬度:46.3300;西侧经度:126.2556纬度:46.3194;南侧经度:126.2639纬度:46.3000;北侧经度:126.2708纬度:46.3417。东至哈黑路；南至义发村；西至颜家河红星乡；北至义泉村。总户数1448户，总人口3850人，以汉族为主。全村以种植业为主，主要为作物为玉米，大豆村级集体总收入131.6万元，经营性收入57.4万元，农民人均收入约13800万元。</w:t>
            </w:r>
          </w:p>
        </w:tc>
      </w:tr>
      <w:tr w14:paraId="7A75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12" w:type="pct"/>
            <w:vAlign w:val="center"/>
          </w:tcPr>
          <w:p w14:paraId="248DADBF">
            <w:pPr>
              <w:spacing w:line="480" w:lineRule="exact"/>
              <w:jc w:val="center"/>
              <w:rPr>
                <w:rFonts w:ascii="方正仿宋_GB2312" w:hAnsi="Times New Roman" w:eastAsia="方正仿宋_GB2312" w:cs="方正仿宋_GB2312"/>
                <w:sz w:val="32"/>
                <w:szCs w:val="32"/>
                <w:highlight w:val="none"/>
              </w:rPr>
            </w:pPr>
            <w:r>
              <w:rPr>
                <w:rFonts w:hint="eastAsia" w:ascii="方正仿宋_GB2312" w:hAnsi="Times New Roman" w:eastAsia="方正仿宋_GB2312" w:cs="方正仿宋_GB2312"/>
                <w:sz w:val="32"/>
                <w:szCs w:val="32"/>
                <w:highlight w:val="none"/>
                <w:lang w:eastAsia="zh-CN"/>
              </w:rPr>
              <w:t>红光镇林泉村</w:t>
            </w:r>
          </w:p>
        </w:tc>
        <w:tc>
          <w:tcPr>
            <w:tcW w:w="4187" w:type="pct"/>
            <w:vAlign w:val="center"/>
          </w:tcPr>
          <w:p w14:paraId="3240FEC1">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林泉占地面积24平方公里，位于红光镇北7.5公里 ;东侧经度: 126.3028 纬度: 46.3583;西侧经度: 126.2797 纬度: 46.3419 ;南侧经度:126.2917 纬度:46.3292;北侧经度: 126.2847 纬度: 46.3733。东至呼兰河；西至义泉村；北至北安乡双安村；南至  红光村。总户数1515户，总人口3890人，以汉族为主。全村以种植业为主，主要为作物为玉米，大豆村级集体总收入136万元，经营性收入91.1万元，农民人均收入约13860万元。</w:t>
            </w:r>
          </w:p>
        </w:tc>
      </w:tr>
      <w:tr w14:paraId="374A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2" w:type="pct"/>
            <w:vAlign w:val="center"/>
          </w:tcPr>
          <w:p w14:paraId="77901D14">
            <w:pPr>
              <w:spacing w:line="480" w:lineRule="exact"/>
              <w:jc w:val="center"/>
              <w:rPr>
                <w:rFonts w:ascii="方正仿宋_GB2312" w:hAnsi="Times New Roman" w:eastAsia="方正仿宋_GB2312" w:cs="方正仿宋_GB2312"/>
                <w:sz w:val="32"/>
                <w:szCs w:val="32"/>
                <w:highlight w:val="none"/>
              </w:rPr>
            </w:pPr>
            <w:r>
              <w:rPr>
                <w:rFonts w:hint="eastAsia" w:ascii="方正仿宋_GB2312" w:hAnsi="Times New Roman" w:eastAsia="方正仿宋_GB2312" w:cs="方正仿宋_GB2312"/>
                <w:sz w:val="32"/>
                <w:szCs w:val="32"/>
                <w:highlight w:val="none"/>
                <w:lang w:eastAsia="zh-CN"/>
              </w:rPr>
              <w:t>红光镇林丰村</w:t>
            </w:r>
          </w:p>
        </w:tc>
        <w:tc>
          <w:tcPr>
            <w:tcW w:w="4187" w:type="pct"/>
            <w:vAlign w:val="center"/>
          </w:tcPr>
          <w:p w14:paraId="562FEDCD">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丰村占地面积16平方公里，位于：东侧经度:126.32847纬度:46.3733;西侧经度:126.2556纬度:46.3583;南侧经度:126.2708纬度:46.3417;北侧经度:126.2797纬度:46.3944。东至呼兰河；南至北安乡平安村；西至北安乡朝阳村；北至林泉村。总户数1425户，总人口3816人，以汉族为主。全村以种植业为主，主要为作物为玉米，大豆村级集体总收入65.9万元，经营性收入45万元，农民人均收入约14520万元。</w:t>
            </w:r>
          </w:p>
        </w:tc>
      </w:tr>
      <w:tr w14:paraId="5167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3" w:hRule="atLeast"/>
          <w:jc w:val="center"/>
        </w:trPr>
        <w:tc>
          <w:tcPr>
            <w:tcW w:w="812" w:type="pct"/>
            <w:vAlign w:val="center"/>
          </w:tcPr>
          <w:p w14:paraId="2D284951">
            <w:pPr>
              <w:spacing w:line="480" w:lineRule="exact"/>
              <w:jc w:val="center"/>
              <w:rPr>
                <w:rFonts w:ascii="方正仿宋_GB2312" w:hAnsi="Times New Roman" w:eastAsia="方正仿宋_GB2312" w:cs="方正仿宋_GB2312"/>
                <w:sz w:val="32"/>
                <w:szCs w:val="32"/>
                <w:highlight w:val="none"/>
              </w:rPr>
            </w:pPr>
            <w:r>
              <w:rPr>
                <w:rFonts w:hint="eastAsia" w:ascii="方正仿宋_GB2312" w:hAnsi="Times New Roman" w:eastAsia="方正仿宋_GB2312" w:cs="方正仿宋_GB2312"/>
                <w:sz w:val="32"/>
                <w:szCs w:val="32"/>
                <w:highlight w:val="none"/>
                <w:lang w:eastAsia="zh-CN"/>
              </w:rPr>
              <w:t>红光镇义发村</w:t>
            </w:r>
          </w:p>
        </w:tc>
        <w:tc>
          <w:tcPr>
            <w:tcW w:w="4187" w:type="pct"/>
            <w:vAlign w:val="center"/>
          </w:tcPr>
          <w:p w14:paraId="5B2A207C">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义发村占地面积31平方公里，位于红光镇南2公里。东侧经度: 126.2847 纬度: 46.3419;西侧经度: 126.2694 纬度: 46.3300;南侧经度:126.2797 纬度:46.3083;北侧经度: 126.2917 纬度: 46.3417 。东至 林盛村王张屯；西至 红星乡刘申屯；北至 兰河乡；南至 红光镇红光村。总户数2301户，总人口5992人，以汉族为主。全村以种植业为主，主要为作物为玉米，大豆村级集体总收入171.5万元，</w:t>
            </w:r>
          </w:p>
          <w:p w14:paraId="01DEC97A">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经营性收入87.5万元，农民人均收入约14074万元。</w:t>
            </w:r>
          </w:p>
        </w:tc>
      </w:tr>
      <w:tr w14:paraId="7730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2" w:type="pct"/>
            <w:vAlign w:val="center"/>
          </w:tcPr>
          <w:p w14:paraId="105B028B">
            <w:pPr>
              <w:spacing w:line="480" w:lineRule="exact"/>
              <w:jc w:val="center"/>
              <w:rPr>
                <w:rFonts w:ascii="方正仿宋_GB2312" w:hAnsi="Times New Roman" w:eastAsia="方正仿宋_GB2312" w:cs="方正仿宋_GB2312"/>
                <w:sz w:val="32"/>
                <w:szCs w:val="32"/>
              </w:rPr>
            </w:pPr>
            <w:r>
              <w:rPr>
                <w:rFonts w:hint="eastAsia" w:ascii="方正仿宋_GB2312" w:hAnsi="Times New Roman" w:eastAsia="方正仿宋_GB2312" w:cs="方正仿宋_GB2312"/>
                <w:sz w:val="32"/>
                <w:szCs w:val="32"/>
                <w:lang w:eastAsia="zh-CN"/>
              </w:rPr>
              <w:t>康荣镇荣泰村</w:t>
            </w:r>
          </w:p>
        </w:tc>
        <w:tc>
          <w:tcPr>
            <w:tcW w:w="4187" w:type="pct"/>
            <w:vAlign w:val="center"/>
          </w:tcPr>
          <w:p w14:paraId="50A4A45A">
            <w:pPr>
              <w:spacing w:line="48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康荣镇荣泰村东至呼兰河西，西至荣生村，南至榆林镇，北至荣发村和兰西镇，有黑大公路，肇兰公路经过，交通便利。四至经纬度：东：126.35070293 46.18203355；西：126.20792619 46.20469811；南：126.29535475 46.16663402；北：126.23001801 46.21524107。全村幅员面积17平方公里，辖四个自然屯，9个村民小组，耕地面积2万公顷，水域面积60公顷，以汉族为主。总户数860户，总人口3588人。全村以种植业为主，主要为玉米种植.村级集体总收入54万元。农民人均收入约1.26万元</w:t>
            </w:r>
          </w:p>
        </w:tc>
      </w:tr>
    </w:tbl>
    <w:p w14:paraId="3958C1B7">
      <w:pPr>
        <w:spacing w:line="600" w:lineRule="exact"/>
        <w:rPr>
          <w:rFonts w:ascii="方正仿宋_GB2312" w:hAnsi="Times New Roman" w:eastAsia="方正仿宋_GB2312" w:cs="方正仿宋_GB2312"/>
          <w:sz w:val="32"/>
          <w:szCs w:val="32"/>
        </w:rPr>
        <w:sectPr>
          <w:footerReference r:id="rId4" w:type="default"/>
          <w:pgSz w:w="11906" w:h="16838"/>
          <w:pgMar w:top="1440" w:right="1800" w:bottom="1440" w:left="1800" w:header="851" w:footer="992" w:gutter="0"/>
          <w:cols w:space="425" w:num="1"/>
          <w:docGrid w:type="lines" w:linePitch="312" w:charSpace="0"/>
        </w:sectPr>
      </w:pPr>
    </w:p>
    <w:p w14:paraId="77C51EFB">
      <w:pPr>
        <w:pStyle w:val="3"/>
        <w:ind w:firstLine="643"/>
      </w:pPr>
      <w:bookmarkStart w:id="27" w:name="_Toc223099633"/>
      <w:bookmarkStart w:id="28" w:name="OLE_LINK16"/>
      <w:r>
        <w:rPr>
          <w:rFonts w:hint="eastAsia"/>
        </w:rPr>
        <w:t>附件3</w:t>
      </w:r>
      <w:bookmarkEnd w:id="27"/>
    </w:p>
    <w:p w14:paraId="604286AE">
      <w:pPr>
        <w:spacing w:line="600" w:lineRule="exact"/>
        <w:jc w:val="center"/>
        <w:rPr>
          <w:rFonts w:ascii="方正仿宋_GB2312" w:hAnsi="Times New Roman" w:eastAsia="方正仿宋_GB2312" w:cs="方正仿宋_GB2312"/>
          <w:sz w:val="32"/>
          <w:szCs w:val="32"/>
        </w:rPr>
      </w:pPr>
      <w:r>
        <w:rPr>
          <w:rFonts w:hint="eastAsia" w:ascii="方正仿宋_GB2312" w:hAnsi="Times New Roman" w:eastAsia="方正仿宋_GB2312" w:cs="方正仿宋_GB2312"/>
          <w:b/>
          <w:bCs/>
          <w:sz w:val="32"/>
          <w:szCs w:val="32"/>
        </w:rPr>
        <w:t>核心保护要素清单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7"/>
        <w:gridCol w:w="6535"/>
      </w:tblGrid>
      <w:tr w14:paraId="1C1C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7335B905">
            <w:pPr>
              <w:spacing w:line="480" w:lineRule="exact"/>
              <w:jc w:val="center"/>
              <w:rPr>
                <w:rFonts w:ascii="方正仿宋_GB2312" w:hAnsi="Times New Roman" w:eastAsia="方正仿宋_GB2312" w:cs="方正仿宋_GB2312"/>
                <w:b/>
                <w:bCs/>
                <w:sz w:val="32"/>
                <w:szCs w:val="32"/>
                <w:highlight w:val="yellow"/>
              </w:rPr>
            </w:pPr>
            <w:r>
              <w:rPr>
                <w:rFonts w:hint="eastAsia" w:ascii="方正仿宋_GB2312" w:hAnsi="Times New Roman" w:eastAsia="方正仿宋_GB2312" w:cs="方正仿宋_GB2312"/>
                <w:b/>
                <w:bCs/>
                <w:sz w:val="32"/>
                <w:szCs w:val="32"/>
              </w:rPr>
              <w:t>要素名称</w:t>
            </w:r>
          </w:p>
        </w:tc>
        <w:tc>
          <w:tcPr>
            <w:tcW w:w="3834" w:type="pct"/>
            <w:vAlign w:val="center"/>
          </w:tcPr>
          <w:p w14:paraId="6F07DFA9">
            <w:pPr>
              <w:spacing w:line="480" w:lineRule="exact"/>
              <w:jc w:val="center"/>
              <w:rPr>
                <w:rFonts w:ascii="方正仿宋_GB2312" w:hAnsi="Times New Roman" w:eastAsia="方正仿宋_GB2312" w:cs="方正仿宋_GB2312"/>
                <w:b/>
                <w:bCs/>
                <w:sz w:val="32"/>
                <w:szCs w:val="32"/>
                <w:highlight w:val="yellow"/>
              </w:rPr>
            </w:pPr>
            <w:r>
              <w:rPr>
                <w:rFonts w:hint="eastAsia" w:ascii="方正仿宋_GB2312" w:hAnsi="Times New Roman" w:eastAsia="方正仿宋_GB2312" w:cs="方正仿宋_GB2312"/>
                <w:b/>
                <w:bCs/>
                <w:sz w:val="32"/>
                <w:szCs w:val="32"/>
              </w:rPr>
              <w:t>保护内容</w:t>
            </w:r>
          </w:p>
        </w:tc>
      </w:tr>
      <w:tr w14:paraId="44C4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06557BC8">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rPr>
              <w:t>农业物种</w:t>
            </w:r>
          </w:p>
        </w:tc>
        <w:tc>
          <w:tcPr>
            <w:tcW w:w="3834" w:type="pct"/>
            <w:vAlign w:val="center"/>
          </w:tcPr>
          <w:p w14:paraId="2857A0EA">
            <w:pPr>
              <w:spacing w:line="480" w:lineRule="exact"/>
              <w:rPr>
                <w:rFonts w:hint="eastAsia" w:ascii="仿宋" w:hAnsi="仿宋" w:eastAsia="仿宋" w:cs="仿宋"/>
                <w:sz w:val="32"/>
                <w:szCs w:val="32"/>
                <w:highlight w:val="yellow"/>
                <w:lang w:eastAsia="zh-CN"/>
              </w:rPr>
            </w:pPr>
            <w:r>
              <w:rPr>
                <w:rFonts w:hint="eastAsia" w:ascii="仿宋" w:hAnsi="仿宋" w:eastAsia="仿宋" w:cs="仿宋"/>
                <w:color w:val="0F1115"/>
                <w:sz w:val="32"/>
                <w:szCs w:val="32"/>
                <w:shd w:val="clear" w:color="auto" w:fill="FFFFFF"/>
                <w:lang w:eastAsia="zh-CN"/>
              </w:rPr>
              <w:t>民猪（大民猪，二民猪，荷包猪）</w:t>
            </w:r>
          </w:p>
        </w:tc>
      </w:tr>
      <w:tr w14:paraId="344D5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539A76E5">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rPr>
              <w:t>传统知识体系与农耕技艺</w:t>
            </w:r>
          </w:p>
        </w:tc>
        <w:tc>
          <w:tcPr>
            <w:tcW w:w="3834" w:type="pct"/>
            <w:vAlign w:val="center"/>
          </w:tcPr>
          <w:p w14:paraId="67D011F2">
            <w:pPr>
              <w:pStyle w:val="18"/>
              <w:widowControl/>
              <w:spacing w:line="480" w:lineRule="exact"/>
              <w:rPr>
                <w:rFonts w:hint="eastAsia" w:ascii="仿宋" w:hAnsi="仿宋" w:eastAsia="仿宋" w:cs="仿宋"/>
                <w:sz w:val="32"/>
                <w:szCs w:val="32"/>
                <w:highlight w:val="yellow"/>
              </w:rPr>
            </w:pPr>
            <w:r>
              <w:rPr>
                <w:rFonts w:hint="eastAsia" w:ascii="仿宋" w:hAnsi="仿宋" w:eastAsia="仿宋" w:cs="仿宋"/>
                <w:sz w:val="32"/>
                <w:szCs w:val="32"/>
                <w:lang w:eastAsia="zh-CN"/>
              </w:rPr>
              <w:t>民猪</w:t>
            </w:r>
            <w:r>
              <w:rPr>
                <w:rFonts w:hint="eastAsia" w:ascii="仿宋" w:hAnsi="仿宋" w:eastAsia="仿宋" w:cs="仿宋"/>
                <w:sz w:val="32"/>
                <w:szCs w:val="32"/>
              </w:rPr>
              <w:t>生产习俗</w:t>
            </w:r>
            <w:r>
              <w:rPr>
                <w:rFonts w:hint="eastAsia" w:ascii="仿宋" w:hAnsi="仿宋" w:eastAsia="仿宋" w:cs="仿宋"/>
                <w:sz w:val="32"/>
                <w:szCs w:val="32"/>
                <w:lang w:eastAsia="zh-CN"/>
              </w:rPr>
              <w:t>；年猪屠宰初级加工</w:t>
            </w:r>
            <w:r>
              <w:rPr>
                <w:rFonts w:hint="eastAsia" w:ascii="仿宋" w:hAnsi="仿宋" w:eastAsia="仿宋" w:cs="仿宋"/>
                <w:sz w:val="32"/>
                <w:szCs w:val="32"/>
              </w:rPr>
              <w:t>制作技艺；</w:t>
            </w:r>
            <w:r>
              <w:rPr>
                <w:rFonts w:hint="eastAsia" w:ascii="仿宋" w:hAnsi="仿宋" w:eastAsia="仿宋" w:cs="仿宋"/>
                <w:color w:val="0F1115"/>
                <w:sz w:val="32"/>
                <w:szCs w:val="32"/>
                <w:shd w:val="clear" w:color="auto" w:fill="FFFFFF"/>
                <w:lang w:eastAsia="zh-CN"/>
              </w:rPr>
              <w:t>杀猪菜等</w:t>
            </w:r>
            <w:r>
              <w:rPr>
                <w:rFonts w:hint="eastAsia" w:ascii="仿宋" w:hAnsi="仿宋" w:eastAsia="仿宋" w:cs="仿宋"/>
                <w:color w:val="0F1115"/>
                <w:sz w:val="32"/>
                <w:szCs w:val="32"/>
                <w:shd w:val="clear" w:color="auto" w:fill="FFFFFF"/>
              </w:rPr>
              <w:t>烹饪技艺</w:t>
            </w:r>
            <w:r>
              <w:rPr>
                <w:rFonts w:hint="eastAsia" w:ascii="仿宋" w:hAnsi="仿宋" w:eastAsia="仿宋" w:cs="仿宋"/>
                <w:sz w:val="32"/>
                <w:szCs w:val="32"/>
                <w:lang w:eastAsia="zh-CN"/>
              </w:rPr>
              <w:t>；传统饲养技</w:t>
            </w:r>
            <w:r>
              <w:rPr>
                <w:rFonts w:hint="eastAsia" w:ascii="仿宋" w:hAnsi="仿宋" w:eastAsia="仿宋" w:cs="仿宋"/>
                <w:sz w:val="32"/>
                <w:szCs w:val="32"/>
              </w:rPr>
              <w:t>艺</w:t>
            </w:r>
            <w:r>
              <w:rPr>
                <w:rFonts w:hint="eastAsia" w:ascii="仿宋" w:hAnsi="仿宋" w:eastAsia="仿宋" w:cs="仿宋"/>
                <w:sz w:val="32"/>
                <w:szCs w:val="32"/>
                <w:lang w:eastAsia="zh-CN"/>
              </w:rPr>
              <w:t>用</w:t>
            </w:r>
            <w:r>
              <w:rPr>
                <w:rFonts w:hint="eastAsia" w:ascii="仿宋" w:hAnsi="仿宋" w:eastAsia="仿宋" w:cs="仿宋"/>
                <w:sz w:val="32"/>
                <w:szCs w:val="32"/>
              </w:rPr>
              <w:t>具（</w:t>
            </w:r>
            <w:r>
              <w:rPr>
                <w:rFonts w:hint="eastAsia" w:ascii="仿宋" w:hAnsi="仿宋" w:eastAsia="仿宋" w:cs="仿宋"/>
                <w:sz w:val="32"/>
                <w:szCs w:val="32"/>
                <w:lang w:eastAsia="zh-CN"/>
              </w:rPr>
              <w:t>传统圈舍</w:t>
            </w:r>
            <w:r>
              <w:rPr>
                <w:rFonts w:hint="eastAsia" w:ascii="仿宋" w:hAnsi="仿宋" w:eastAsia="仿宋" w:cs="仿宋"/>
                <w:sz w:val="32"/>
                <w:szCs w:val="32"/>
              </w:rPr>
              <w:t>、</w:t>
            </w:r>
            <w:r>
              <w:rPr>
                <w:rFonts w:hint="eastAsia" w:ascii="仿宋" w:hAnsi="仿宋" w:eastAsia="仿宋" w:cs="仿宋"/>
                <w:sz w:val="32"/>
                <w:szCs w:val="32"/>
                <w:lang w:eastAsia="zh-CN"/>
              </w:rPr>
              <w:t>食槽</w:t>
            </w:r>
            <w:r>
              <w:rPr>
                <w:rFonts w:hint="eastAsia" w:ascii="仿宋" w:hAnsi="仿宋" w:eastAsia="仿宋" w:cs="仿宋"/>
                <w:sz w:val="32"/>
                <w:szCs w:val="32"/>
              </w:rPr>
              <w:t>、</w:t>
            </w:r>
            <w:r>
              <w:rPr>
                <w:rFonts w:hint="eastAsia" w:ascii="仿宋" w:hAnsi="仿宋" w:eastAsia="仿宋" w:cs="仿宋"/>
                <w:sz w:val="32"/>
                <w:szCs w:val="32"/>
                <w:lang w:eastAsia="zh-CN"/>
              </w:rPr>
              <w:t>土灶</w:t>
            </w:r>
            <w:r>
              <w:rPr>
                <w:rFonts w:hint="eastAsia" w:ascii="仿宋" w:hAnsi="仿宋" w:eastAsia="仿宋" w:cs="仿宋"/>
                <w:sz w:val="32"/>
                <w:szCs w:val="32"/>
              </w:rPr>
              <w:t>、</w:t>
            </w:r>
            <w:r>
              <w:rPr>
                <w:rFonts w:hint="eastAsia" w:ascii="仿宋" w:hAnsi="仿宋" w:eastAsia="仿宋" w:cs="仿宋"/>
                <w:sz w:val="32"/>
                <w:szCs w:val="32"/>
                <w:lang w:eastAsia="zh-CN"/>
              </w:rPr>
              <w:t>铁锅</w:t>
            </w:r>
            <w:r>
              <w:rPr>
                <w:rFonts w:hint="eastAsia" w:ascii="仿宋" w:hAnsi="仿宋" w:eastAsia="仿宋" w:cs="仿宋"/>
                <w:sz w:val="32"/>
                <w:szCs w:val="32"/>
              </w:rPr>
              <w:t>等）</w:t>
            </w:r>
            <w:r>
              <w:rPr>
                <w:rFonts w:hint="eastAsia" w:ascii="仿宋" w:hAnsi="仿宋" w:eastAsia="仿宋" w:cs="仿宋"/>
                <w:sz w:val="32"/>
                <w:szCs w:val="32"/>
                <w:lang w:eastAsia="zh-CN"/>
              </w:rPr>
              <w:t>。</w:t>
            </w:r>
          </w:p>
        </w:tc>
      </w:tr>
      <w:tr w14:paraId="0E92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1689C526">
            <w:pPr>
              <w:spacing w:line="480" w:lineRule="exact"/>
              <w:rPr>
                <w:rFonts w:hint="eastAsia" w:ascii="仿宋" w:hAnsi="仿宋" w:eastAsia="仿宋" w:cs="仿宋"/>
                <w:sz w:val="32"/>
                <w:szCs w:val="32"/>
              </w:rPr>
            </w:pPr>
            <w:r>
              <w:rPr>
                <w:rFonts w:hint="eastAsia" w:ascii="仿宋" w:hAnsi="仿宋" w:eastAsia="仿宋" w:cs="仿宋"/>
                <w:sz w:val="32"/>
                <w:szCs w:val="32"/>
              </w:rPr>
              <w:t>历史文献</w:t>
            </w:r>
          </w:p>
        </w:tc>
        <w:tc>
          <w:tcPr>
            <w:tcW w:w="3834" w:type="pct"/>
            <w:vAlign w:val="center"/>
          </w:tcPr>
          <w:p w14:paraId="3E5CF0E3">
            <w:pPr>
              <w:pStyle w:val="18"/>
              <w:widowControl/>
              <w:spacing w:line="480" w:lineRule="exact"/>
              <w:rPr>
                <w:rFonts w:hint="eastAsia" w:ascii="仿宋" w:hAnsi="仿宋" w:eastAsia="仿宋" w:cs="仿宋"/>
                <w:sz w:val="32"/>
                <w:szCs w:val="32"/>
                <w:lang w:eastAsia="zh-CN"/>
              </w:rPr>
            </w:pPr>
            <w:r>
              <w:rPr>
                <w:rFonts w:hint="eastAsia" w:ascii="仿宋" w:hAnsi="仿宋" w:eastAsia="仿宋" w:cs="仿宋"/>
                <w:sz w:val="32"/>
                <w:szCs w:val="32"/>
                <w:lang w:eastAsia="zh-CN"/>
              </w:rPr>
              <w:t>汉魏《后汉书》《魏书》《北史》，唐宋《旧唐书・北狄传》，近现代《黑龙江省志・畜牧志》《兰西县志》</w:t>
            </w:r>
          </w:p>
        </w:tc>
      </w:tr>
      <w:tr w14:paraId="3727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2E760466">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rPr>
              <w:t>农业景观</w:t>
            </w:r>
          </w:p>
        </w:tc>
        <w:tc>
          <w:tcPr>
            <w:tcW w:w="3834" w:type="pct"/>
            <w:vAlign w:val="center"/>
          </w:tcPr>
          <w:p w14:paraId="00938A29">
            <w:pPr>
              <w:spacing w:line="480" w:lineRule="exact"/>
              <w:rPr>
                <w:rFonts w:hint="eastAsia" w:ascii="仿宋" w:hAnsi="仿宋" w:eastAsia="仿宋" w:cs="仿宋"/>
                <w:sz w:val="32"/>
                <w:szCs w:val="32"/>
                <w:highlight w:val="yellow"/>
                <w:lang w:val="en-US"/>
              </w:rPr>
            </w:pPr>
            <w:r>
              <w:rPr>
                <w:rFonts w:hint="eastAsia" w:ascii="仿宋" w:hAnsi="仿宋" w:eastAsia="仿宋" w:cs="仿宋"/>
                <w:sz w:val="32"/>
                <w:szCs w:val="32"/>
                <w:lang w:eastAsia="zh-CN"/>
              </w:rPr>
              <w:t>传统猪舍</w:t>
            </w:r>
            <w:r>
              <w:rPr>
                <w:rFonts w:hint="eastAsia" w:ascii="仿宋" w:hAnsi="仿宋" w:eastAsia="仿宋" w:cs="仿宋"/>
                <w:sz w:val="32"/>
                <w:szCs w:val="32"/>
              </w:rPr>
              <w:t>、</w:t>
            </w:r>
            <w:r>
              <w:rPr>
                <w:rFonts w:hint="eastAsia" w:ascii="仿宋" w:hAnsi="仿宋" w:eastAsia="仿宋" w:cs="仿宋"/>
                <w:sz w:val="32"/>
                <w:szCs w:val="32"/>
                <w:lang w:eastAsia="zh-CN"/>
              </w:rPr>
              <w:t>（保种场）养殖专业村、寒地黑土农牧系统、</w:t>
            </w:r>
            <w:r>
              <w:rPr>
                <w:rFonts w:hint="eastAsia" w:ascii="仿宋" w:hAnsi="仿宋" w:eastAsia="仿宋" w:cs="仿宋"/>
                <w:color w:val="auto"/>
                <w:sz w:val="32"/>
                <w:szCs w:val="32"/>
                <w:lang w:eastAsia="zh-CN"/>
              </w:rPr>
              <w:t>南山风景区、东林寺、黄崖子民俗村乔家大院</w:t>
            </w:r>
          </w:p>
        </w:tc>
      </w:tr>
      <w:tr w14:paraId="5C91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1335C644">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rPr>
              <w:t>宅院村落</w:t>
            </w:r>
          </w:p>
        </w:tc>
        <w:tc>
          <w:tcPr>
            <w:tcW w:w="3834" w:type="pct"/>
            <w:vAlign w:val="center"/>
          </w:tcPr>
          <w:p w14:paraId="1103DF12">
            <w:pPr>
              <w:spacing w:line="480" w:lineRule="exact"/>
              <w:rPr>
                <w:rFonts w:hint="eastAsia" w:ascii="仿宋" w:hAnsi="仿宋" w:eastAsia="仿宋" w:cs="仿宋"/>
                <w:sz w:val="32"/>
                <w:szCs w:val="32"/>
                <w:lang w:eastAsia="zh-CN"/>
              </w:rPr>
            </w:pPr>
            <w:r>
              <w:rPr>
                <w:rFonts w:hint="eastAsia" w:ascii="仿宋" w:hAnsi="仿宋" w:eastAsia="仿宋" w:cs="仿宋"/>
                <w:sz w:val="32"/>
                <w:szCs w:val="32"/>
                <w:lang w:eastAsia="zh-CN"/>
              </w:rPr>
              <w:t>红星乡红星村养殖旧址、康荣乡荣泰村生态东北民猪养殖场、红光镇老王农庄</w:t>
            </w:r>
          </w:p>
        </w:tc>
      </w:tr>
      <w:bookmarkEnd w:id="28"/>
      <w:tr w14:paraId="50A4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1A384580">
            <w:pPr>
              <w:spacing w:line="480" w:lineRule="exact"/>
              <w:rPr>
                <w:rFonts w:hint="eastAsia" w:ascii="仿宋" w:hAnsi="仿宋" w:eastAsia="仿宋" w:cs="仿宋"/>
                <w:sz w:val="32"/>
                <w:szCs w:val="32"/>
              </w:rPr>
            </w:pPr>
            <w:r>
              <w:rPr>
                <w:rFonts w:hint="eastAsia" w:ascii="仿宋" w:hAnsi="仿宋" w:eastAsia="仿宋" w:cs="仿宋"/>
                <w:sz w:val="32"/>
                <w:szCs w:val="32"/>
              </w:rPr>
              <w:t>乡风民俗</w:t>
            </w:r>
          </w:p>
        </w:tc>
        <w:tc>
          <w:tcPr>
            <w:tcW w:w="3834" w:type="pct"/>
            <w:vAlign w:val="center"/>
          </w:tcPr>
          <w:p w14:paraId="7BCF094D">
            <w:pPr>
              <w:pStyle w:val="18"/>
              <w:widowControl/>
              <w:spacing w:line="480" w:lineRule="exact"/>
              <w:rPr>
                <w:rFonts w:hint="eastAsia" w:ascii="仿宋" w:hAnsi="仿宋" w:eastAsia="仿宋" w:cs="仿宋"/>
                <w:sz w:val="32"/>
                <w:szCs w:val="32"/>
                <w:highlight w:val="yellow"/>
              </w:rPr>
            </w:pPr>
            <w:r>
              <w:rPr>
                <w:rFonts w:hint="eastAsia" w:ascii="仿宋" w:hAnsi="仿宋" w:eastAsia="仿宋" w:cs="仿宋"/>
                <w:color w:val="0F1115"/>
                <w:sz w:val="32"/>
                <w:szCs w:val="32"/>
                <w:shd w:val="clear" w:color="auto" w:fill="FFFFFF"/>
                <w:lang w:eastAsia="zh-CN"/>
              </w:rPr>
              <w:t>杀年猪</w:t>
            </w:r>
            <w:r>
              <w:rPr>
                <w:rFonts w:hint="eastAsia" w:ascii="仿宋" w:hAnsi="仿宋" w:eastAsia="仿宋" w:cs="仿宋"/>
                <w:color w:val="0F1115"/>
                <w:sz w:val="32"/>
                <w:szCs w:val="32"/>
                <w:shd w:val="clear" w:color="auto" w:fill="FFFFFF"/>
              </w:rPr>
              <w:t>、</w:t>
            </w:r>
            <w:r>
              <w:rPr>
                <w:rFonts w:hint="eastAsia" w:ascii="仿宋" w:hAnsi="仿宋" w:eastAsia="仿宋" w:cs="仿宋"/>
                <w:color w:val="0F1115"/>
                <w:sz w:val="32"/>
                <w:szCs w:val="32"/>
                <w:shd w:val="clear" w:color="auto" w:fill="FFFFFF"/>
                <w:lang w:eastAsia="zh-CN"/>
              </w:rPr>
              <w:t>祭祀祈福</w:t>
            </w:r>
            <w:r>
              <w:rPr>
                <w:rFonts w:hint="eastAsia" w:ascii="仿宋" w:hAnsi="仿宋" w:eastAsia="仿宋" w:cs="仿宋"/>
                <w:color w:val="0F1115"/>
                <w:sz w:val="32"/>
                <w:szCs w:val="32"/>
                <w:shd w:val="clear" w:color="auto" w:fill="FFFFFF"/>
              </w:rPr>
              <w:t>、</w:t>
            </w:r>
            <w:r>
              <w:rPr>
                <w:rFonts w:hint="eastAsia" w:ascii="仿宋" w:hAnsi="仿宋" w:eastAsia="仿宋" w:cs="仿宋"/>
                <w:color w:val="0F1115"/>
                <w:sz w:val="32"/>
                <w:szCs w:val="32"/>
                <w:shd w:val="clear" w:color="auto" w:fill="FFFFFF"/>
                <w:lang w:eastAsia="zh-CN"/>
              </w:rPr>
              <w:t>年画</w:t>
            </w:r>
            <w:r>
              <w:rPr>
                <w:rFonts w:hint="eastAsia" w:ascii="仿宋" w:hAnsi="仿宋" w:eastAsia="仿宋" w:cs="仿宋"/>
                <w:color w:val="0F1115"/>
                <w:sz w:val="32"/>
                <w:szCs w:val="32"/>
                <w:shd w:val="clear" w:color="auto" w:fill="FFFFFF"/>
              </w:rPr>
              <w:t>、</w:t>
            </w:r>
            <w:r>
              <w:rPr>
                <w:rFonts w:hint="eastAsia" w:ascii="仿宋" w:hAnsi="仿宋" w:eastAsia="仿宋" w:cs="仿宋"/>
                <w:color w:val="0F1115"/>
                <w:sz w:val="32"/>
                <w:szCs w:val="32"/>
                <w:shd w:val="clear" w:color="auto" w:fill="FFFFFF"/>
                <w:lang w:eastAsia="zh-CN"/>
              </w:rPr>
              <w:t>灯展</w:t>
            </w:r>
            <w:r>
              <w:rPr>
                <w:rFonts w:hint="eastAsia" w:ascii="仿宋" w:hAnsi="仿宋" w:eastAsia="仿宋" w:cs="仿宋"/>
                <w:color w:val="0F1115"/>
                <w:sz w:val="32"/>
                <w:szCs w:val="32"/>
                <w:shd w:val="clear" w:color="auto" w:fill="FFFFFF"/>
              </w:rPr>
              <w:t>、</w:t>
            </w:r>
            <w:r>
              <w:rPr>
                <w:rFonts w:hint="eastAsia" w:ascii="仿宋" w:hAnsi="仿宋" w:eastAsia="仿宋" w:cs="仿宋"/>
                <w:color w:val="0F1115"/>
                <w:sz w:val="32"/>
                <w:szCs w:val="32"/>
                <w:shd w:val="clear" w:color="auto" w:fill="FFFFFF"/>
                <w:lang w:eastAsia="zh-CN"/>
              </w:rPr>
              <w:t>挂钱</w:t>
            </w:r>
          </w:p>
        </w:tc>
      </w:tr>
      <w:tr w14:paraId="7B85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5D312894">
            <w:pPr>
              <w:spacing w:line="480" w:lineRule="exact"/>
              <w:rPr>
                <w:rFonts w:hint="eastAsia" w:ascii="仿宋" w:hAnsi="仿宋" w:eastAsia="仿宋" w:cs="仿宋"/>
                <w:sz w:val="32"/>
                <w:szCs w:val="32"/>
              </w:rPr>
            </w:pPr>
            <w:r>
              <w:rPr>
                <w:rFonts w:hint="eastAsia" w:ascii="仿宋" w:hAnsi="仿宋" w:eastAsia="仿宋" w:cs="仿宋"/>
                <w:sz w:val="32"/>
                <w:szCs w:val="32"/>
              </w:rPr>
              <w:t>祖传家训</w:t>
            </w:r>
          </w:p>
        </w:tc>
        <w:tc>
          <w:tcPr>
            <w:tcW w:w="3834" w:type="pct"/>
            <w:vAlign w:val="center"/>
          </w:tcPr>
          <w:p w14:paraId="41EEA6E8">
            <w:pPr>
              <w:pStyle w:val="18"/>
              <w:widowControl/>
              <w:spacing w:line="480" w:lineRule="exact"/>
              <w:rPr>
                <w:rFonts w:hint="eastAsia" w:ascii="仿宋" w:hAnsi="仿宋" w:eastAsia="仿宋" w:cs="仿宋"/>
                <w:sz w:val="32"/>
                <w:szCs w:val="32"/>
                <w:highlight w:val="yellow"/>
              </w:rPr>
            </w:pPr>
            <w:r>
              <w:rPr>
                <w:rFonts w:hint="eastAsia" w:ascii="仿宋" w:hAnsi="仿宋" w:eastAsia="仿宋" w:cs="仿宋"/>
                <w:color w:val="0F1115"/>
                <w:sz w:val="32"/>
                <w:szCs w:val="32"/>
                <w:shd w:val="clear" w:color="auto" w:fill="FFFFFF"/>
                <w:lang w:eastAsia="zh-CN"/>
              </w:rPr>
              <w:t>兰西乔氏</w:t>
            </w:r>
            <w:r>
              <w:rPr>
                <w:rFonts w:hint="eastAsia" w:ascii="仿宋" w:hAnsi="仿宋" w:eastAsia="仿宋" w:cs="仿宋"/>
                <w:color w:val="0F1115"/>
                <w:sz w:val="32"/>
                <w:szCs w:val="32"/>
                <w:shd w:val="clear" w:color="auto" w:fill="FFFFFF"/>
              </w:rPr>
              <w:t>家规</w:t>
            </w:r>
          </w:p>
        </w:tc>
      </w:tr>
      <w:tr w14:paraId="4624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6" w:type="pct"/>
            <w:vAlign w:val="center"/>
          </w:tcPr>
          <w:p w14:paraId="5D586091">
            <w:pPr>
              <w:spacing w:line="480" w:lineRule="exact"/>
              <w:rPr>
                <w:rFonts w:hint="eastAsia" w:ascii="仿宋" w:hAnsi="仿宋" w:eastAsia="仿宋" w:cs="仿宋"/>
                <w:sz w:val="32"/>
                <w:szCs w:val="32"/>
              </w:rPr>
            </w:pPr>
            <w:r>
              <w:rPr>
                <w:rFonts w:hint="eastAsia" w:ascii="仿宋" w:hAnsi="仿宋" w:eastAsia="仿宋" w:cs="仿宋"/>
                <w:sz w:val="32"/>
                <w:szCs w:val="32"/>
              </w:rPr>
              <w:t>传承人队伍</w:t>
            </w:r>
          </w:p>
        </w:tc>
        <w:tc>
          <w:tcPr>
            <w:tcW w:w="3834" w:type="pct"/>
            <w:vAlign w:val="center"/>
          </w:tcPr>
          <w:p w14:paraId="227D90B1">
            <w:pPr>
              <w:spacing w:line="480" w:lineRule="exact"/>
              <w:rPr>
                <w:rFonts w:hint="eastAsia" w:ascii="仿宋" w:hAnsi="仿宋" w:eastAsia="仿宋" w:cs="仿宋"/>
                <w:sz w:val="32"/>
                <w:szCs w:val="32"/>
                <w:highlight w:val="yellow"/>
              </w:rPr>
            </w:pPr>
            <w:r>
              <w:rPr>
                <w:rFonts w:hint="eastAsia" w:ascii="仿宋" w:hAnsi="仿宋" w:eastAsia="仿宋" w:cs="仿宋"/>
                <w:sz w:val="32"/>
                <w:szCs w:val="32"/>
                <w:lang w:eastAsia="zh-CN"/>
              </w:rPr>
              <w:t>蔡建成</w:t>
            </w:r>
            <w:r>
              <w:rPr>
                <w:rFonts w:hint="eastAsia" w:ascii="仿宋" w:hAnsi="仿宋" w:eastAsia="仿宋" w:cs="仿宋"/>
                <w:sz w:val="32"/>
                <w:szCs w:val="32"/>
              </w:rPr>
              <w:t>传承</w:t>
            </w:r>
            <w:r>
              <w:rPr>
                <w:rFonts w:hint="eastAsia" w:ascii="仿宋" w:hAnsi="仿宋" w:eastAsia="仿宋" w:cs="仿宋"/>
                <w:sz w:val="32"/>
                <w:szCs w:val="32"/>
                <w:lang w:eastAsia="zh-CN"/>
              </w:rPr>
              <w:t>民猪</w:t>
            </w:r>
            <w:r>
              <w:rPr>
                <w:rFonts w:hint="eastAsia" w:ascii="仿宋" w:hAnsi="仿宋" w:eastAsia="仿宋" w:cs="仿宋"/>
                <w:sz w:val="32"/>
                <w:szCs w:val="32"/>
              </w:rPr>
              <w:t>生产</w:t>
            </w:r>
            <w:r>
              <w:rPr>
                <w:rFonts w:hint="eastAsia" w:ascii="仿宋" w:hAnsi="仿宋" w:eastAsia="仿宋" w:cs="仿宋"/>
                <w:sz w:val="32"/>
                <w:szCs w:val="32"/>
                <w:lang w:eastAsia="zh-CN"/>
              </w:rPr>
              <w:t>养殖技艺</w:t>
            </w:r>
            <w:r>
              <w:rPr>
                <w:rFonts w:hint="eastAsia" w:ascii="仿宋" w:hAnsi="仿宋" w:eastAsia="仿宋" w:cs="仿宋"/>
                <w:sz w:val="32"/>
                <w:szCs w:val="32"/>
              </w:rPr>
              <w:t>，</w:t>
            </w:r>
            <w:r>
              <w:rPr>
                <w:rFonts w:hint="eastAsia" w:ascii="仿宋" w:hAnsi="仿宋" w:eastAsia="仿宋" w:cs="仿宋"/>
                <w:sz w:val="32"/>
                <w:szCs w:val="32"/>
                <w:lang w:eastAsia="zh-CN"/>
              </w:rPr>
              <w:t>马永丰、蔡健明</w:t>
            </w:r>
            <w:r>
              <w:rPr>
                <w:rFonts w:hint="eastAsia" w:ascii="仿宋" w:hAnsi="仿宋" w:eastAsia="仿宋" w:cs="仿宋"/>
                <w:sz w:val="32"/>
                <w:szCs w:val="32"/>
              </w:rPr>
              <w:t>传承</w:t>
            </w:r>
            <w:r>
              <w:rPr>
                <w:rFonts w:hint="eastAsia" w:ascii="仿宋" w:hAnsi="仿宋" w:eastAsia="仿宋" w:cs="仿宋"/>
                <w:sz w:val="32"/>
                <w:szCs w:val="32"/>
                <w:lang w:eastAsia="zh-CN"/>
              </w:rPr>
              <w:t>杀猪菜</w:t>
            </w:r>
            <w:r>
              <w:rPr>
                <w:rFonts w:hint="eastAsia" w:ascii="仿宋" w:hAnsi="仿宋" w:eastAsia="仿宋" w:cs="仿宋"/>
                <w:sz w:val="32"/>
                <w:szCs w:val="32"/>
              </w:rPr>
              <w:t>制作技艺，</w:t>
            </w:r>
            <w:r>
              <w:rPr>
                <w:rFonts w:hint="eastAsia" w:ascii="仿宋" w:hAnsi="仿宋" w:eastAsia="仿宋" w:cs="仿宋"/>
                <w:sz w:val="32"/>
                <w:szCs w:val="32"/>
                <w:lang w:eastAsia="zh-CN"/>
              </w:rPr>
              <w:t>付德昌初级加工</w:t>
            </w:r>
            <w:r>
              <w:rPr>
                <w:rFonts w:hint="eastAsia" w:ascii="仿宋" w:hAnsi="仿宋" w:eastAsia="仿宋" w:cs="仿宋"/>
                <w:sz w:val="32"/>
                <w:szCs w:val="32"/>
              </w:rPr>
              <w:t>制作技艺</w:t>
            </w:r>
            <w:r>
              <w:rPr>
                <w:rFonts w:hint="eastAsia" w:ascii="仿宋" w:hAnsi="仿宋" w:eastAsia="仿宋" w:cs="仿宋"/>
                <w:sz w:val="32"/>
                <w:szCs w:val="32"/>
                <w:lang w:eastAsia="zh-CN"/>
              </w:rPr>
              <w:t>，</w:t>
            </w:r>
            <w:r>
              <w:rPr>
                <w:rFonts w:hint="eastAsia" w:ascii="仿宋" w:hAnsi="仿宋" w:eastAsia="仿宋" w:cs="仿宋"/>
                <w:color w:val="auto"/>
                <w:sz w:val="32"/>
                <w:szCs w:val="32"/>
              </w:rPr>
              <w:t>刘福丽</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彭士学</w:t>
            </w:r>
            <w:r>
              <w:rPr>
                <w:rFonts w:hint="eastAsia" w:ascii="仿宋" w:hAnsi="仿宋" w:eastAsia="仿宋" w:cs="仿宋"/>
                <w:sz w:val="32"/>
                <w:szCs w:val="32"/>
              </w:rPr>
              <w:t>传承</w:t>
            </w:r>
            <w:r>
              <w:rPr>
                <w:rFonts w:hint="eastAsia" w:ascii="仿宋" w:hAnsi="仿宋" w:eastAsia="仿宋" w:cs="仿宋"/>
                <w:sz w:val="32"/>
                <w:szCs w:val="32"/>
                <w:lang w:eastAsia="zh-CN"/>
              </w:rPr>
              <w:t>年画</w:t>
            </w:r>
            <w:r>
              <w:rPr>
                <w:rFonts w:hint="eastAsia" w:ascii="仿宋" w:hAnsi="仿宋" w:eastAsia="仿宋" w:cs="仿宋"/>
                <w:sz w:val="32"/>
                <w:szCs w:val="32"/>
              </w:rPr>
              <w:t>技艺，</w:t>
            </w:r>
            <w:r>
              <w:rPr>
                <w:rFonts w:hint="eastAsia" w:ascii="仿宋" w:hAnsi="仿宋" w:eastAsia="仿宋" w:cs="仿宋"/>
                <w:color w:val="auto"/>
                <w:sz w:val="32"/>
                <w:szCs w:val="32"/>
                <w:lang w:val="en-US" w:eastAsia="zh-CN"/>
              </w:rPr>
              <w:t>李树曾</w:t>
            </w:r>
            <w:r>
              <w:rPr>
                <w:rFonts w:hint="eastAsia" w:ascii="仿宋" w:hAnsi="仿宋" w:eastAsia="仿宋" w:cs="仿宋"/>
                <w:color w:val="auto"/>
                <w:sz w:val="32"/>
                <w:szCs w:val="32"/>
              </w:rPr>
              <w:t>传承</w:t>
            </w:r>
            <w:r>
              <w:rPr>
                <w:rFonts w:hint="eastAsia" w:ascii="仿宋" w:hAnsi="仿宋" w:eastAsia="仿宋" w:cs="仿宋"/>
                <w:color w:val="auto"/>
                <w:sz w:val="32"/>
                <w:szCs w:val="32"/>
                <w:lang w:eastAsia="zh-CN"/>
              </w:rPr>
              <w:t>挂钱技艺</w:t>
            </w:r>
          </w:p>
        </w:tc>
      </w:tr>
    </w:tbl>
    <w:p w14:paraId="16896E6C">
      <w:pPr>
        <w:spacing w:line="600" w:lineRule="exact"/>
        <w:rPr>
          <w:rFonts w:ascii="方正仿宋_GB2312" w:hAnsi="Times New Roman" w:eastAsia="方正仿宋_GB2312" w:cs="方正仿宋_GB2312"/>
          <w:sz w:val="32"/>
          <w:szCs w:val="32"/>
        </w:rPr>
        <w:sectPr>
          <w:pgSz w:w="11906" w:h="16838"/>
          <w:pgMar w:top="1440" w:right="1800" w:bottom="1440" w:left="1800" w:header="851" w:footer="992" w:gutter="0"/>
          <w:cols w:space="425" w:num="1"/>
          <w:docGrid w:type="lines" w:linePitch="312" w:charSpace="0"/>
        </w:sectPr>
      </w:pPr>
    </w:p>
    <w:p w14:paraId="315DDD36">
      <w:pPr>
        <w:pStyle w:val="3"/>
        <w:ind w:firstLine="643"/>
        <w:rPr>
          <w:color w:val="auto"/>
        </w:rPr>
      </w:pPr>
      <w:bookmarkStart w:id="29" w:name="_Toc223099634"/>
      <w:r>
        <w:rPr>
          <w:rFonts w:hint="eastAsia"/>
          <w:color w:val="auto"/>
        </w:rPr>
        <w:t>附件4</w:t>
      </w:r>
      <w:bookmarkEnd w:id="29"/>
    </w:p>
    <w:p w14:paraId="78FC1F08">
      <w:pPr>
        <w:spacing w:line="600" w:lineRule="exact"/>
        <w:jc w:val="center"/>
        <w:rPr>
          <w:rFonts w:ascii="方正仿宋_GB2312" w:hAnsi="Times New Roman" w:eastAsia="方正仿宋_GB2312" w:cs="方正仿宋_GB2312"/>
          <w:b/>
          <w:bCs/>
          <w:color w:val="auto"/>
          <w:sz w:val="32"/>
          <w:szCs w:val="32"/>
        </w:rPr>
      </w:pPr>
      <w:bookmarkStart w:id="30" w:name="OLE_LINK8"/>
      <w:r>
        <w:rPr>
          <w:rFonts w:hint="eastAsia" w:ascii="方正仿宋_GB2312" w:hAnsi="Times New Roman" w:eastAsia="方正仿宋_GB2312" w:cs="方正仿宋_GB2312"/>
          <w:b/>
          <w:bCs/>
          <w:color w:val="auto"/>
          <w:sz w:val="32"/>
          <w:szCs w:val="32"/>
        </w:rPr>
        <w:t>农耕</w:t>
      </w:r>
      <w:bookmarkStart w:id="31" w:name="OLE_LINK19"/>
      <w:r>
        <w:rPr>
          <w:rFonts w:hint="eastAsia" w:ascii="方正仿宋_GB2312" w:hAnsi="Times New Roman" w:eastAsia="方正仿宋_GB2312" w:cs="方正仿宋_GB2312"/>
          <w:b/>
          <w:bCs/>
          <w:color w:val="auto"/>
          <w:sz w:val="32"/>
          <w:szCs w:val="32"/>
        </w:rPr>
        <w:t>文化传承人名单</w:t>
      </w:r>
      <w:bookmarkEnd w:id="30"/>
      <w:bookmarkEnd w:id="31"/>
    </w:p>
    <w:tbl>
      <w:tblPr>
        <w:tblStyle w:val="20"/>
        <w:tblW w:w="54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991"/>
        <w:gridCol w:w="824"/>
        <w:gridCol w:w="1697"/>
        <w:gridCol w:w="1115"/>
        <w:gridCol w:w="1846"/>
        <w:gridCol w:w="1986"/>
      </w:tblGrid>
      <w:tr w14:paraId="4740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blHeader/>
          <w:jc w:val="center"/>
        </w:trPr>
        <w:tc>
          <w:tcPr>
            <w:tcW w:w="297" w:type="pct"/>
            <w:vAlign w:val="center"/>
          </w:tcPr>
          <w:p w14:paraId="7B3F5B81">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姓名</w:t>
            </w:r>
          </w:p>
        </w:tc>
        <w:tc>
          <w:tcPr>
            <w:tcW w:w="559" w:type="pct"/>
            <w:vAlign w:val="center"/>
          </w:tcPr>
          <w:p w14:paraId="48A66FC1">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出生年月</w:t>
            </w:r>
          </w:p>
        </w:tc>
        <w:tc>
          <w:tcPr>
            <w:tcW w:w="469" w:type="pct"/>
            <w:vAlign w:val="center"/>
          </w:tcPr>
          <w:p w14:paraId="341A1DC0">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文化程度</w:t>
            </w:r>
          </w:p>
        </w:tc>
        <w:tc>
          <w:tcPr>
            <w:tcW w:w="937" w:type="pct"/>
            <w:vAlign w:val="center"/>
          </w:tcPr>
          <w:p w14:paraId="68F41209">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传承技艺名称</w:t>
            </w:r>
          </w:p>
        </w:tc>
        <w:tc>
          <w:tcPr>
            <w:tcW w:w="625" w:type="pct"/>
            <w:vAlign w:val="center"/>
          </w:tcPr>
          <w:p w14:paraId="7664C174">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种养规模</w:t>
            </w:r>
          </w:p>
        </w:tc>
        <w:tc>
          <w:tcPr>
            <w:tcW w:w="1017" w:type="pct"/>
            <w:vAlign w:val="center"/>
          </w:tcPr>
          <w:p w14:paraId="125E6559">
            <w:pPr>
              <w:snapToGrid w:val="0"/>
              <w:jc w:val="center"/>
              <w:rPr>
                <w:rFonts w:hint="eastAsia" w:ascii="仿宋" w:hAnsi="仿宋" w:eastAsia="仿宋" w:cs="仿宋"/>
                <w:b/>
                <w:bCs/>
                <w:color w:val="auto"/>
                <w:spacing w:val="-3"/>
                <w:sz w:val="32"/>
                <w:szCs w:val="32"/>
                <w:lang w:eastAsia="zh-CN"/>
              </w:rPr>
            </w:pPr>
            <w:r>
              <w:rPr>
                <w:rFonts w:hint="eastAsia" w:ascii="仿宋" w:hAnsi="仿宋" w:eastAsia="仿宋" w:cs="仿宋"/>
                <w:b/>
                <w:bCs/>
                <w:color w:val="auto"/>
                <w:spacing w:val="-3"/>
                <w:sz w:val="32"/>
                <w:szCs w:val="32"/>
              </w:rPr>
              <w:t>所在</w:t>
            </w:r>
            <w:r>
              <w:rPr>
                <w:rFonts w:hint="eastAsia" w:ascii="仿宋" w:hAnsi="仿宋" w:eastAsia="仿宋" w:cs="仿宋"/>
                <w:b/>
                <w:bCs/>
                <w:color w:val="auto"/>
                <w:spacing w:val="-3"/>
                <w:sz w:val="32"/>
                <w:szCs w:val="32"/>
                <w:lang w:eastAsia="zh-CN"/>
              </w:rPr>
              <w:t>地</w:t>
            </w:r>
          </w:p>
        </w:tc>
        <w:tc>
          <w:tcPr>
            <w:tcW w:w="1092" w:type="pct"/>
            <w:vAlign w:val="center"/>
          </w:tcPr>
          <w:p w14:paraId="4A62B184">
            <w:pPr>
              <w:snapToGrid w:val="0"/>
              <w:jc w:val="center"/>
              <w:rPr>
                <w:rFonts w:hint="eastAsia" w:ascii="仿宋" w:hAnsi="仿宋" w:eastAsia="仿宋" w:cs="仿宋"/>
                <w:b/>
                <w:bCs/>
                <w:color w:val="auto"/>
                <w:spacing w:val="-3"/>
                <w:sz w:val="32"/>
                <w:szCs w:val="32"/>
              </w:rPr>
            </w:pPr>
            <w:r>
              <w:rPr>
                <w:rFonts w:hint="eastAsia" w:ascii="仿宋" w:hAnsi="仿宋" w:eastAsia="仿宋" w:cs="仿宋"/>
                <w:b/>
                <w:bCs/>
                <w:color w:val="auto"/>
                <w:spacing w:val="-3"/>
                <w:sz w:val="32"/>
                <w:szCs w:val="32"/>
              </w:rPr>
              <w:t>联系电话</w:t>
            </w:r>
          </w:p>
        </w:tc>
      </w:tr>
      <w:tr w14:paraId="008D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97" w:type="pct"/>
            <w:vAlign w:val="center"/>
          </w:tcPr>
          <w:p w14:paraId="2299C1F6">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color w:val="auto"/>
                <w:sz w:val="32"/>
                <w:szCs w:val="32"/>
                <w:lang w:eastAsia="zh-CN"/>
              </w:rPr>
              <w:t>蔡建成</w:t>
            </w:r>
          </w:p>
        </w:tc>
        <w:tc>
          <w:tcPr>
            <w:tcW w:w="559" w:type="pct"/>
            <w:vAlign w:val="center"/>
          </w:tcPr>
          <w:p w14:paraId="7FB2C07F">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1972年12月</w:t>
            </w:r>
          </w:p>
        </w:tc>
        <w:tc>
          <w:tcPr>
            <w:tcW w:w="469" w:type="pct"/>
            <w:vAlign w:val="center"/>
          </w:tcPr>
          <w:p w14:paraId="078FC8F1">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本科</w:t>
            </w:r>
          </w:p>
        </w:tc>
        <w:tc>
          <w:tcPr>
            <w:tcW w:w="937" w:type="pct"/>
            <w:vAlign w:val="center"/>
          </w:tcPr>
          <w:p w14:paraId="321C8252">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民猪</w:t>
            </w:r>
            <w:r>
              <w:rPr>
                <w:rFonts w:hint="eastAsia" w:ascii="仿宋" w:hAnsi="仿宋" w:eastAsia="仿宋" w:cs="仿宋"/>
                <w:color w:val="auto"/>
                <w:sz w:val="32"/>
                <w:szCs w:val="32"/>
              </w:rPr>
              <w:t>生产习俗</w:t>
            </w:r>
          </w:p>
        </w:tc>
        <w:tc>
          <w:tcPr>
            <w:tcW w:w="625" w:type="pct"/>
            <w:vAlign w:val="center"/>
          </w:tcPr>
          <w:p w14:paraId="0AC0432F">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10万平方米</w:t>
            </w:r>
          </w:p>
        </w:tc>
        <w:tc>
          <w:tcPr>
            <w:tcW w:w="1017" w:type="pct"/>
            <w:vAlign w:val="center"/>
          </w:tcPr>
          <w:p w14:paraId="0CDE08D1">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3D04E9E1">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13796583828</w:t>
            </w:r>
          </w:p>
        </w:tc>
      </w:tr>
      <w:tr w14:paraId="423D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297" w:type="pct"/>
            <w:vAlign w:val="center"/>
          </w:tcPr>
          <w:p w14:paraId="0422EF6E">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马永丰</w:t>
            </w:r>
          </w:p>
        </w:tc>
        <w:tc>
          <w:tcPr>
            <w:tcW w:w="559" w:type="pct"/>
            <w:vAlign w:val="center"/>
          </w:tcPr>
          <w:p w14:paraId="4B48038F">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1968年2月</w:t>
            </w:r>
          </w:p>
        </w:tc>
        <w:tc>
          <w:tcPr>
            <w:tcW w:w="469" w:type="pct"/>
            <w:vAlign w:val="center"/>
          </w:tcPr>
          <w:p w14:paraId="24BD726C">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高中</w:t>
            </w:r>
          </w:p>
        </w:tc>
        <w:tc>
          <w:tcPr>
            <w:tcW w:w="937" w:type="pct"/>
            <w:vAlign w:val="center"/>
          </w:tcPr>
          <w:p w14:paraId="12DB5B2D">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杀猪</w:t>
            </w:r>
            <w:r>
              <w:rPr>
                <w:rFonts w:hint="eastAsia" w:ascii="仿宋" w:hAnsi="仿宋" w:eastAsia="仿宋" w:cs="仿宋"/>
                <w:color w:val="auto"/>
                <w:sz w:val="32"/>
                <w:szCs w:val="32"/>
              </w:rPr>
              <w:t>菜烹饪技艺</w:t>
            </w:r>
          </w:p>
        </w:tc>
        <w:tc>
          <w:tcPr>
            <w:tcW w:w="625" w:type="pct"/>
            <w:vAlign w:val="center"/>
          </w:tcPr>
          <w:p w14:paraId="04457AD5">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无</w:t>
            </w:r>
          </w:p>
        </w:tc>
        <w:tc>
          <w:tcPr>
            <w:tcW w:w="1017" w:type="pct"/>
            <w:vAlign w:val="center"/>
          </w:tcPr>
          <w:p w14:paraId="7885FAAB">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46EE624A">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18088753337</w:t>
            </w:r>
          </w:p>
        </w:tc>
      </w:tr>
      <w:tr w14:paraId="25DE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97" w:type="pct"/>
            <w:vAlign w:val="center"/>
          </w:tcPr>
          <w:p w14:paraId="4D86F24F">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蔡建明</w:t>
            </w:r>
          </w:p>
        </w:tc>
        <w:tc>
          <w:tcPr>
            <w:tcW w:w="559" w:type="pct"/>
            <w:vAlign w:val="center"/>
          </w:tcPr>
          <w:p w14:paraId="4D0AADB8">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1974年2月</w:t>
            </w:r>
          </w:p>
        </w:tc>
        <w:tc>
          <w:tcPr>
            <w:tcW w:w="469" w:type="pct"/>
            <w:vAlign w:val="center"/>
          </w:tcPr>
          <w:p w14:paraId="2DB750B3">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本科</w:t>
            </w:r>
          </w:p>
        </w:tc>
        <w:tc>
          <w:tcPr>
            <w:tcW w:w="937" w:type="pct"/>
            <w:vAlign w:val="center"/>
          </w:tcPr>
          <w:p w14:paraId="6C9FA93C">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特色家常</w:t>
            </w:r>
            <w:r>
              <w:rPr>
                <w:rFonts w:hint="eastAsia" w:ascii="仿宋" w:hAnsi="仿宋" w:eastAsia="仿宋" w:cs="仿宋"/>
                <w:color w:val="auto"/>
                <w:sz w:val="32"/>
                <w:szCs w:val="32"/>
              </w:rPr>
              <w:t>菜烹饪技艺</w:t>
            </w:r>
          </w:p>
        </w:tc>
        <w:tc>
          <w:tcPr>
            <w:tcW w:w="625" w:type="pct"/>
            <w:vAlign w:val="center"/>
          </w:tcPr>
          <w:p w14:paraId="442C4434">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lang w:eastAsia="zh-CN"/>
              </w:rPr>
              <w:t>无</w:t>
            </w:r>
          </w:p>
        </w:tc>
        <w:tc>
          <w:tcPr>
            <w:tcW w:w="1017" w:type="pct"/>
            <w:vAlign w:val="center"/>
          </w:tcPr>
          <w:p w14:paraId="71415DD2">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73B946CF">
            <w:pPr>
              <w:snapToGrid w:val="0"/>
              <w:jc w:val="center"/>
              <w:rPr>
                <w:rFonts w:hint="eastAsia"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13614556098</w:t>
            </w:r>
          </w:p>
        </w:tc>
      </w:tr>
      <w:tr w14:paraId="1FC0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97" w:type="pct"/>
            <w:vAlign w:val="center"/>
          </w:tcPr>
          <w:p w14:paraId="60321CDB">
            <w:pPr>
              <w:snapToGrid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付德昌</w:t>
            </w:r>
          </w:p>
        </w:tc>
        <w:tc>
          <w:tcPr>
            <w:tcW w:w="559" w:type="pct"/>
            <w:vAlign w:val="center"/>
          </w:tcPr>
          <w:p w14:paraId="7D89E51B">
            <w:pPr>
              <w:snapToGrid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1976年6月</w:t>
            </w:r>
          </w:p>
        </w:tc>
        <w:tc>
          <w:tcPr>
            <w:tcW w:w="469" w:type="pct"/>
            <w:vAlign w:val="center"/>
          </w:tcPr>
          <w:p w14:paraId="2E273E10">
            <w:pPr>
              <w:snapToGrid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大专</w:t>
            </w:r>
          </w:p>
        </w:tc>
        <w:tc>
          <w:tcPr>
            <w:tcW w:w="937" w:type="pct"/>
            <w:vAlign w:val="center"/>
          </w:tcPr>
          <w:p w14:paraId="3284AC07">
            <w:pPr>
              <w:snapToGrid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初级加工</w:t>
            </w:r>
            <w:r>
              <w:rPr>
                <w:rFonts w:hint="eastAsia" w:ascii="仿宋" w:hAnsi="仿宋" w:eastAsia="仿宋" w:cs="仿宋"/>
                <w:color w:val="auto"/>
                <w:sz w:val="32"/>
                <w:szCs w:val="32"/>
              </w:rPr>
              <w:t>制作技艺</w:t>
            </w:r>
          </w:p>
        </w:tc>
        <w:tc>
          <w:tcPr>
            <w:tcW w:w="625" w:type="pct"/>
            <w:vAlign w:val="center"/>
          </w:tcPr>
          <w:p w14:paraId="26C85592">
            <w:pPr>
              <w:snapToGrid w:val="0"/>
              <w:jc w:val="center"/>
              <w:rPr>
                <w:rFonts w:hint="eastAsia" w:ascii="仿宋" w:hAnsi="仿宋" w:eastAsia="仿宋" w:cs="仿宋"/>
                <w:color w:val="auto"/>
                <w:sz w:val="32"/>
                <w:szCs w:val="32"/>
              </w:rPr>
            </w:pPr>
            <w:r>
              <w:rPr>
                <w:rFonts w:hint="eastAsia" w:ascii="仿宋" w:hAnsi="仿宋" w:eastAsia="仿宋" w:cs="仿宋"/>
                <w:snapToGrid w:val="0"/>
                <w:color w:val="auto"/>
                <w:kern w:val="0"/>
                <w:sz w:val="32"/>
                <w:szCs w:val="32"/>
                <w:lang w:eastAsia="zh-CN"/>
              </w:rPr>
              <w:t>无</w:t>
            </w:r>
          </w:p>
        </w:tc>
        <w:tc>
          <w:tcPr>
            <w:tcW w:w="1017" w:type="pct"/>
            <w:vAlign w:val="center"/>
          </w:tcPr>
          <w:p w14:paraId="6E879163">
            <w:pPr>
              <w:snapToGrid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61E16A84">
            <w:pPr>
              <w:snapToGrid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13284957039</w:t>
            </w:r>
          </w:p>
        </w:tc>
      </w:tr>
      <w:tr w14:paraId="0A5D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97" w:type="pct"/>
            <w:vAlign w:val="center"/>
          </w:tcPr>
          <w:p w14:paraId="16E61E68">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rPr>
              <w:t>彭士学</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刘福丽</w:t>
            </w:r>
          </w:p>
        </w:tc>
        <w:tc>
          <w:tcPr>
            <w:tcW w:w="559" w:type="pct"/>
            <w:vAlign w:val="center"/>
          </w:tcPr>
          <w:p w14:paraId="15293A33">
            <w:pPr>
              <w:snapToGrid w:val="0"/>
              <w:jc w:val="center"/>
              <w:rPr>
                <w:rFonts w:hint="eastAsia" w:ascii="仿宋" w:hAnsi="仿宋" w:eastAsia="仿宋" w:cs="仿宋"/>
                <w:snapToGrid w:val="0"/>
                <w:color w:val="auto"/>
                <w:kern w:val="0"/>
                <w:sz w:val="32"/>
                <w:szCs w:val="32"/>
              </w:rPr>
            </w:pPr>
          </w:p>
        </w:tc>
        <w:tc>
          <w:tcPr>
            <w:tcW w:w="469" w:type="pct"/>
            <w:vAlign w:val="center"/>
          </w:tcPr>
          <w:p w14:paraId="69AA75C4">
            <w:pPr>
              <w:snapToGrid w:val="0"/>
              <w:jc w:val="center"/>
              <w:rPr>
                <w:rFonts w:hint="eastAsia" w:ascii="仿宋" w:hAnsi="仿宋" w:eastAsia="仿宋" w:cs="仿宋"/>
                <w:snapToGrid w:val="0"/>
                <w:color w:val="auto"/>
                <w:kern w:val="0"/>
                <w:sz w:val="32"/>
                <w:szCs w:val="32"/>
              </w:rPr>
            </w:pPr>
          </w:p>
        </w:tc>
        <w:tc>
          <w:tcPr>
            <w:tcW w:w="937" w:type="pct"/>
            <w:vAlign w:val="center"/>
          </w:tcPr>
          <w:p w14:paraId="4B74C5BB">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color w:val="auto"/>
                <w:sz w:val="32"/>
                <w:szCs w:val="32"/>
                <w:lang w:eastAsia="zh-CN"/>
              </w:rPr>
              <w:t>传承年画技艺</w:t>
            </w:r>
          </w:p>
        </w:tc>
        <w:tc>
          <w:tcPr>
            <w:tcW w:w="625" w:type="pct"/>
            <w:vAlign w:val="center"/>
          </w:tcPr>
          <w:p w14:paraId="59D2757E">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lang w:eastAsia="zh-CN"/>
              </w:rPr>
              <w:t>无</w:t>
            </w:r>
          </w:p>
        </w:tc>
        <w:tc>
          <w:tcPr>
            <w:tcW w:w="1017" w:type="pct"/>
            <w:vAlign w:val="center"/>
          </w:tcPr>
          <w:p w14:paraId="79F24573">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5E5F5572">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lang w:val="en-US" w:eastAsia="zh-CN"/>
              </w:rPr>
              <w:t>13796583828</w:t>
            </w:r>
          </w:p>
        </w:tc>
      </w:tr>
      <w:tr w14:paraId="1A6A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7" w:hRule="atLeast"/>
          <w:jc w:val="center"/>
        </w:trPr>
        <w:tc>
          <w:tcPr>
            <w:tcW w:w="297" w:type="pct"/>
            <w:vAlign w:val="center"/>
          </w:tcPr>
          <w:p w14:paraId="4DD70A98">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李树曾</w:t>
            </w:r>
          </w:p>
        </w:tc>
        <w:tc>
          <w:tcPr>
            <w:tcW w:w="559" w:type="pct"/>
            <w:vAlign w:val="center"/>
          </w:tcPr>
          <w:p w14:paraId="4DBE3B6A">
            <w:pPr>
              <w:snapToGrid w:val="0"/>
              <w:jc w:val="center"/>
              <w:rPr>
                <w:rFonts w:hint="default" w:ascii="仿宋" w:hAnsi="仿宋" w:eastAsia="仿宋" w:cs="仿宋"/>
                <w:snapToGrid w:val="0"/>
                <w:color w:val="auto"/>
                <w:kern w:val="0"/>
                <w:sz w:val="32"/>
                <w:szCs w:val="32"/>
                <w:lang w:val="en-US" w:eastAsia="zh-CN"/>
              </w:rPr>
            </w:pPr>
            <w:r>
              <w:rPr>
                <w:rFonts w:hint="eastAsia" w:ascii="仿宋" w:hAnsi="仿宋" w:eastAsia="仿宋" w:cs="仿宋"/>
                <w:snapToGrid w:val="0"/>
                <w:color w:val="auto"/>
                <w:kern w:val="0"/>
                <w:sz w:val="32"/>
                <w:szCs w:val="32"/>
                <w:lang w:val="en-US" w:eastAsia="zh-CN"/>
              </w:rPr>
              <w:t>1959年5月</w:t>
            </w:r>
          </w:p>
        </w:tc>
        <w:tc>
          <w:tcPr>
            <w:tcW w:w="469" w:type="pct"/>
            <w:vAlign w:val="center"/>
          </w:tcPr>
          <w:p w14:paraId="15FA3551">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snapToGrid w:val="0"/>
                <w:color w:val="auto"/>
                <w:kern w:val="0"/>
                <w:sz w:val="32"/>
                <w:szCs w:val="32"/>
                <w:lang w:eastAsia="zh-CN"/>
              </w:rPr>
              <w:t>本科</w:t>
            </w:r>
          </w:p>
        </w:tc>
        <w:tc>
          <w:tcPr>
            <w:tcW w:w="937" w:type="pct"/>
            <w:vAlign w:val="center"/>
          </w:tcPr>
          <w:p w14:paraId="3ADC15CE">
            <w:pPr>
              <w:snapToGrid w:val="0"/>
              <w:jc w:val="center"/>
              <w:rPr>
                <w:rFonts w:hint="eastAsia" w:ascii="仿宋" w:hAnsi="仿宋" w:eastAsia="仿宋" w:cs="仿宋"/>
                <w:snapToGrid w:val="0"/>
                <w:color w:val="auto"/>
                <w:kern w:val="0"/>
                <w:sz w:val="32"/>
                <w:szCs w:val="32"/>
                <w:lang w:eastAsia="zh-CN"/>
              </w:rPr>
            </w:pPr>
            <w:r>
              <w:rPr>
                <w:rFonts w:hint="eastAsia" w:ascii="仿宋" w:hAnsi="仿宋" w:eastAsia="仿宋" w:cs="仿宋"/>
                <w:color w:val="auto"/>
                <w:sz w:val="32"/>
                <w:szCs w:val="32"/>
                <w:lang w:eastAsia="zh-CN"/>
              </w:rPr>
              <w:t>传承挂钱技艺</w:t>
            </w:r>
          </w:p>
        </w:tc>
        <w:tc>
          <w:tcPr>
            <w:tcW w:w="625" w:type="pct"/>
            <w:vAlign w:val="center"/>
          </w:tcPr>
          <w:p w14:paraId="283D4E36">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snapToGrid w:val="0"/>
                <w:color w:val="auto"/>
                <w:kern w:val="0"/>
                <w:sz w:val="32"/>
                <w:szCs w:val="32"/>
                <w:lang w:eastAsia="zh-CN"/>
              </w:rPr>
              <w:t>无</w:t>
            </w:r>
          </w:p>
        </w:tc>
        <w:tc>
          <w:tcPr>
            <w:tcW w:w="1017" w:type="pct"/>
            <w:vAlign w:val="center"/>
          </w:tcPr>
          <w:p w14:paraId="52EE474E">
            <w:pPr>
              <w:snapToGrid w:val="0"/>
              <w:jc w:val="center"/>
              <w:rPr>
                <w:rFonts w:hint="eastAsia" w:ascii="仿宋" w:hAnsi="仿宋" w:eastAsia="仿宋" w:cs="仿宋"/>
                <w:snapToGrid w:val="0"/>
                <w:color w:val="auto"/>
                <w:kern w:val="0"/>
                <w:sz w:val="32"/>
                <w:szCs w:val="32"/>
              </w:rPr>
            </w:pPr>
            <w:r>
              <w:rPr>
                <w:rFonts w:hint="eastAsia" w:ascii="仿宋" w:hAnsi="仿宋" w:eastAsia="仿宋" w:cs="仿宋"/>
                <w:color w:val="auto"/>
                <w:sz w:val="32"/>
                <w:szCs w:val="32"/>
                <w:lang w:eastAsia="zh-CN"/>
              </w:rPr>
              <w:t>黑龙江省绥化市兰西县</w:t>
            </w:r>
          </w:p>
        </w:tc>
        <w:tc>
          <w:tcPr>
            <w:tcW w:w="1092" w:type="pct"/>
            <w:vAlign w:val="center"/>
          </w:tcPr>
          <w:p w14:paraId="1A326570">
            <w:pPr>
              <w:snapToGrid w:val="0"/>
              <w:jc w:val="center"/>
              <w:rPr>
                <w:rFonts w:hint="eastAsia" w:ascii="仿宋" w:hAnsi="仿宋" w:eastAsia="仿宋" w:cs="仿宋"/>
                <w:snapToGrid w:val="0"/>
                <w:color w:val="FF0000"/>
                <w:kern w:val="0"/>
                <w:sz w:val="32"/>
                <w:szCs w:val="32"/>
              </w:rPr>
            </w:pPr>
            <w:r>
              <w:rPr>
                <w:rFonts w:hint="eastAsia" w:ascii="仿宋" w:hAnsi="仿宋" w:eastAsia="仿宋" w:cs="仿宋"/>
                <w:snapToGrid w:val="0"/>
                <w:color w:val="auto"/>
                <w:kern w:val="0"/>
                <w:sz w:val="32"/>
                <w:szCs w:val="32"/>
                <w:lang w:val="en-US" w:eastAsia="zh-CN"/>
              </w:rPr>
              <w:t>13796583828</w:t>
            </w:r>
          </w:p>
        </w:tc>
      </w:tr>
    </w:tbl>
    <w:p w14:paraId="477B097B">
      <w:pPr>
        <w:spacing w:line="600" w:lineRule="exact"/>
        <w:rPr>
          <w:rFonts w:ascii="方正仿宋_GB2312" w:hAnsi="Times New Roman" w:eastAsia="方正仿宋_GB2312" w:cs="方正仿宋_GB2312"/>
          <w:sz w:val="32"/>
          <w:szCs w:val="32"/>
        </w:rPr>
        <w:sectPr>
          <w:pgSz w:w="11906" w:h="16838"/>
          <w:pgMar w:top="1440" w:right="1800" w:bottom="1440" w:left="1800" w:header="851" w:footer="992" w:gutter="0"/>
          <w:cols w:space="425" w:num="1"/>
          <w:docGrid w:type="lines" w:linePitch="312" w:charSpace="0"/>
        </w:sectPr>
      </w:pPr>
    </w:p>
    <w:p w14:paraId="21D5A7CF">
      <w:pPr>
        <w:pStyle w:val="3"/>
        <w:ind w:firstLine="643"/>
      </w:pPr>
      <w:bookmarkStart w:id="32" w:name="_Toc223099635"/>
      <w:r>
        <w:rPr>
          <w:rFonts w:hint="eastAsia"/>
        </w:rPr>
        <w:t>附件</w:t>
      </w:r>
      <w:r>
        <w:t>5</w:t>
      </w:r>
      <w:bookmarkEnd w:id="32"/>
    </w:p>
    <w:p w14:paraId="1C9370F1">
      <w:pPr>
        <w:spacing w:before="182" w:line="600" w:lineRule="exact"/>
        <w:ind w:left="549"/>
        <w:jc w:val="center"/>
        <w:rPr>
          <w:rFonts w:ascii="方正仿宋_GB2312" w:hAnsi="Times New Roman" w:eastAsia="方正仿宋_GB2312" w:cs="方正仿宋_GB2312"/>
          <w:b/>
          <w:bCs/>
          <w:color w:val="080808"/>
          <w:spacing w:val="-3"/>
          <w:sz w:val="32"/>
          <w:szCs w:val="32"/>
        </w:rPr>
      </w:pPr>
      <w:r>
        <w:rPr>
          <w:rFonts w:hint="eastAsia" w:ascii="方正仿宋_GB2312" w:hAnsi="Times New Roman" w:eastAsia="方正仿宋_GB2312" w:cs="方正仿宋_GB2312"/>
          <w:b/>
          <w:bCs/>
          <w:color w:val="080808"/>
          <w:spacing w:val="-3"/>
          <w:sz w:val="32"/>
          <w:szCs w:val="32"/>
        </w:rPr>
        <w:t>已出台政策文件清单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32"/>
        <w:gridCol w:w="3311"/>
        <w:gridCol w:w="1163"/>
        <w:gridCol w:w="1393"/>
      </w:tblGrid>
      <w:tr w14:paraId="1F20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424" w:type="pct"/>
            <w:vAlign w:val="center"/>
          </w:tcPr>
          <w:p w14:paraId="5F607EA1">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序号</w:t>
            </w:r>
          </w:p>
        </w:tc>
        <w:tc>
          <w:tcPr>
            <w:tcW w:w="1133" w:type="pct"/>
            <w:vAlign w:val="center"/>
          </w:tcPr>
          <w:p w14:paraId="13E6BF5B">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文件名称</w:t>
            </w:r>
          </w:p>
        </w:tc>
        <w:tc>
          <w:tcPr>
            <w:tcW w:w="1942" w:type="pct"/>
            <w:vAlign w:val="center"/>
          </w:tcPr>
          <w:p w14:paraId="1647C9DF">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主要内容</w:t>
            </w:r>
          </w:p>
        </w:tc>
        <w:tc>
          <w:tcPr>
            <w:tcW w:w="682" w:type="pct"/>
            <w:vAlign w:val="center"/>
          </w:tcPr>
          <w:p w14:paraId="5B18323F">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发布单位</w:t>
            </w:r>
          </w:p>
        </w:tc>
        <w:tc>
          <w:tcPr>
            <w:tcW w:w="817" w:type="pct"/>
            <w:vAlign w:val="center"/>
          </w:tcPr>
          <w:p w14:paraId="756E2F7A">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发布时间</w:t>
            </w:r>
          </w:p>
        </w:tc>
      </w:tr>
      <w:tr w14:paraId="52A0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6A80B2C0">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p>
        </w:tc>
        <w:tc>
          <w:tcPr>
            <w:tcW w:w="1133" w:type="pct"/>
            <w:vAlign w:val="center"/>
          </w:tcPr>
          <w:p w14:paraId="4B0C97C5">
            <w:pPr>
              <w:snapToGrid w:val="0"/>
              <w:jc w:val="center"/>
              <w:rPr>
                <w:rFonts w:hint="eastAsia" w:ascii="仿宋" w:hAnsi="仿宋" w:eastAsia="仿宋" w:cs="仿宋"/>
                <w:sz w:val="32"/>
                <w:szCs w:val="32"/>
              </w:rPr>
            </w:pPr>
            <w:r>
              <w:rPr>
                <w:rFonts w:hint="eastAsia" w:ascii="仿宋" w:hAnsi="仿宋" w:eastAsia="仿宋" w:cs="仿宋"/>
                <w:sz w:val="32"/>
                <w:szCs w:val="32"/>
                <w:lang w:eastAsia="zh-CN"/>
              </w:rPr>
              <w:t>《中华人民共和国农业行业标准</w:t>
            </w:r>
            <w:r>
              <w:rPr>
                <w:rFonts w:hint="eastAsia" w:ascii="仿宋" w:hAnsi="仿宋" w:eastAsia="仿宋" w:cs="仿宋"/>
                <w:sz w:val="32"/>
                <w:szCs w:val="32"/>
                <w:lang w:val="en-US" w:eastAsia="zh-CN"/>
              </w:rPr>
              <w:t>-民猪</w:t>
            </w:r>
            <w:r>
              <w:rPr>
                <w:rFonts w:hint="eastAsia" w:ascii="仿宋" w:hAnsi="仿宋" w:eastAsia="仿宋" w:cs="仿宋"/>
                <w:sz w:val="32"/>
                <w:szCs w:val="32"/>
                <w:lang w:eastAsia="zh-CN"/>
              </w:rPr>
              <w:t>》</w:t>
            </w:r>
          </w:p>
        </w:tc>
        <w:tc>
          <w:tcPr>
            <w:tcW w:w="1942" w:type="pct"/>
            <w:vAlign w:val="center"/>
          </w:tcPr>
          <w:p w14:paraId="1C6DDCB0">
            <w:pPr>
              <w:snapToGrid w:val="0"/>
              <w:rPr>
                <w:rFonts w:hint="eastAsia" w:ascii="仿宋" w:hAnsi="仿宋" w:eastAsia="仿宋" w:cs="仿宋"/>
                <w:sz w:val="32"/>
                <w:szCs w:val="32"/>
              </w:rPr>
            </w:pPr>
            <w:r>
              <w:rPr>
                <w:rFonts w:hint="eastAsia" w:ascii="仿宋" w:hAnsi="仿宋" w:eastAsia="仿宋" w:cs="仿宋"/>
                <w:sz w:val="32"/>
                <w:szCs w:val="32"/>
                <w:lang w:eastAsia="zh-CN"/>
              </w:rPr>
              <w:t>NY/T 2956-2016《民猪》农业行业标准规定：民猪分中型二民猪、小型荷包猪，以全身黑毛、耳大下垂、背腰平直、有效乳头7对以上为典型特征。经产母猪窝产仔≥13头，240日龄体重≥95kg，肌内脂肪≥6.0%，规范了品种鉴定、性能测定、种猪评定与出场检疫，是兰西民猪保种、养殖与遗产保护的权威依据。</w:t>
            </w:r>
          </w:p>
        </w:tc>
        <w:tc>
          <w:tcPr>
            <w:tcW w:w="682" w:type="pct"/>
            <w:vAlign w:val="center"/>
          </w:tcPr>
          <w:p w14:paraId="3DB803AF">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中华人民共和国农业</w:t>
            </w:r>
            <w:r>
              <w:rPr>
                <w:rFonts w:hint="eastAsia" w:ascii="仿宋" w:hAnsi="仿宋" w:eastAsia="仿宋" w:cs="仿宋"/>
                <w:sz w:val="32"/>
                <w:szCs w:val="32"/>
                <w:lang w:val="en-US" w:eastAsia="zh-CN"/>
              </w:rPr>
              <w:t>农村</w:t>
            </w:r>
            <w:r>
              <w:rPr>
                <w:rFonts w:hint="eastAsia" w:ascii="仿宋" w:hAnsi="仿宋" w:eastAsia="仿宋" w:cs="仿宋"/>
                <w:sz w:val="32"/>
                <w:szCs w:val="32"/>
                <w:lang w:eastAsia="zh-CN"/>
              </w:rPr>
              <w:t>部</w:t>
            </w:r>
          </w:p>
        </w:tc>
        <w:tc>
          <w:tcPr>
            <w:tcW w:w="817" w:type="pct"/>
            <w:vAlign w:val="center"/>
          </w:tcPr>
          <w:p w14:paraId="57722FCF">
            <w:pPr>
              <w:snapToGrid w:val="0"/>
              <w:jc w:val="center"/>
              <w:rPr>
                <w:rFonts w:hint="eastAsia" w:ascii="仿宋" w:hAnsi="仿宋" w:eastAsia="仿宋" w:cs="仿宋"/>
                <w:sz w:val="32"/>
                <w:szCs w:val="32"/>
              </w:rPr>
            </w:pPr>
            <w:r>
              <w:rPr>
                <w:rFonts w:hint="eastAsia" w:ascii="仿宋" w:hAnsi="仿宋" w:eastAsia="仿宋" w:cs="仿宋"/>
                <w:sz w:val="32"/>
                <w:szCs w:val="32"/>
                <w:lang w:val="en-US" w:eastAsia="zh-CN"/>
              </w:rPr>
              <w:t>2016年10月26日</w:t>
            </w:r>
          </w:p>
        </w:tc>
      </w:tr>
      <w:tr w14:paraId="56F3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344400BF">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p>
        </w:tc>
        <w:tc>
          <w:tcPr>
            <w:tcW w:w="1133" w:type="pct"/>
            <w:vAlign w:val="center"/>
          </w:tcPr>
          <w:p w14:paraId="2FDD6E96">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《基于民猪母本的二元及三元杂交商品猪饲养管理技术规范》</w:t>
            </w:r>
          </w:p>
        </w:tc>
        <w:tc>
          <w:tcPr>
            <w:tcW w:w="1942" w:type="pct"/>
            <w:vAlign w:val="center"/>
          </w:tcPr>
          <w:p w14:paraId="5CE84A1B">
            <w:pPr>
              <w:snapToGrid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DB23/T 2384-2019规定，以民猪为母本的二元、三元杂交商品猪，场区实行分区与净污分离，按仔猪、保育、育肥阶段分龄饲养管理。饲料分阶段配比，水质达标；按程序免疫消毒，粪污及病死猪无害化处理。出栏体重110–120kg，全程建档可追溯。</w:t>
            </w:r>
          </w:p>
        </w:tc>
        <w:tc>
          <w:tcPr>
            <w:tcW w:w="682" w:type="pct"/>
            <w:vAlign w:val="center"/>
          </w:tcPr>
          <w:p w14:paraId="566FD0F0">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黑龙江省市场监督管理局</w:t>
            </w:r>
          </w:p>
        </w:tc>
        <w:tc>
          <w:tcPr>
            <w:tcW w:w="817" w:type="pct"/>
            <w:vAlign w:val="center"/>
          </w:tcPr>
          <w:p w14:paraId="1AAF6CF1">
            <w:pPr>
              <w:snapToGrid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2019年7月3日</w:t>
            </w:r>
          </w:p>
        </w:tc>
      </w:tr>
      <w:tr w14:paraId="1CFD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14:paraId="1739AC40">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3</w:t>
            </w:r>
          </w:p>
        </w:tc>
        <w:tc>
          <w:tcPr>
            <w:tcW w:w="1133" w:type="pct"/>
            <w:vAlign w:val="center"/>
          </w:tcPr>
          <w:p w14:paraId="1A91CB13">
            <w:pPr>
              <w:snapToGrid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《黑龙江省农耕文化保护传承典型案例汇编》</w:t>
            </w:r>
          </w:p>
        </w:tc>
        <w:tc>
          <w:tcPr>
            <w:tcW w:w="1942" w:type="pct"/>
            <w:vAlign w:val="center"/>
          </w:tcPr>
          <w:p w14:paraId="662857BD">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民猪为国家级畜禽遗传资源与地理标志产品。当地构建活体保种、基因库保存、标准化养殖相结合的保护体系，挖掘传统农牧循环技艺，推动品种保护、文化传承与产业融合发展，形成可复制的寒地农耕文化保护传承模式。</w:t>
            </w:r>
          </w:p>
        </w:tc>
        <w:tc>
          <w:tcPr>
            <w:tcW w:w="682" w:type="pct"/>
            <w:vAlign w:val="center"/>
          </w:tcPr>
          <w:p w14:paraId="34BAE493">
            <w:pPr>
              <w:snapToGrid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黑龙江省农业农村厅</w:t>
            </w:r>
          </w:p>
        </w:tc>
        <w:tc>
          <w:tcPr>
            <w:tcW w:w="817" w:type="pct"/>
            <w:vAlign w:val="center"/>
          </w:tcPr>
          <w:p w14:paraId="00DF98FF">
            <w:pPr>
              <w:snapToGrid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2024年9月</w:t>
            </w:r>
          </w:p>
        </w:tc>
      </w:tr>
    </w:tbl>
    <w:p w14:paraId="5671EBEB">
      <w:pPr>
        <w:spacing w:line="600" w:lineRule="exact"/>
        <w:rPr>
          <w:rFonts w:hint="eastAsia" w:ascii="仿宋" w:hAnsi="仿宋" w:eastAsia="仿宋" w:cs="仿宋"/>
          <w:b/>
          <w:bCs/>
          <w:color w:val="080808"/>
          <w:spacing w:val="-3"/>
          <w:sz w:val="32"/>
          <w:szCs w:val="32"/>
        </w:rPr>
        <w:sectPr>
          <w:pgSz w:w="11906" w:h="16838"/>
          <w:pgMar w:top="1440" w:right="1800" w:bottom="1440" w:left="1800" w:header="851" w:footer="992" w:gutter="0"/>
          <w:cols w:space="425" w:num="1"/>
          <w:docGrid w:type="lines" w:linePitch="312" w:charSpace="0"/>
        </w:sectPr>
      </w:pPr>
    </w:p>
    <w:p w14:paraId="6138FB31">
      <w:pPr>
        <w:pStyle w:val="3"/>
        <w:ind w:firstLine="643"/>
      </w:pPr>
      <w:bookmarkStart w:id="33" w:name="_Toc223099636"/>
      <w:r>
        <w:rPr>
          <w:rFonts w:hint="eastAsia"/>
        </w:rPr>
        <w:t>附件</w:t>
      </w:r>
      <w:r>
        <w:t>6</w:t>
      </w:r>
      <w:bookmarkEnd w:id="33"/>
    </w:p>
    <w:p w14:paraId="62098235">
      <w:pPr>
        <w:spacing w:before="182" w:line="600" w:lineRule="exact"/>
        <w:ind w:left="549"/>
        <w:jc w:val="center"/>
        <w:rPr>
          <w:rFonts w:ascii="方正仿宋_GB2312" w:hAnsi="Times New Roman" w:eastAsia="方正仿宋_GB2312" w:cs="方正仿宋_GB2312"/>
          <w:b/>
          <w:bCs/>
          <w:color w:val="080808"/>
          <w:spacing w:val="-3"/>
          <w:sz w:val="32"/>
          <w:szCs w:val="32"/>
        </w:rPr>
      </w:pPr>
      <w:bookmarkStart w:id="34" w:name="OLE_LINK9"/>
      <w:bookmarkStart w:id="35" w:name="_Hlk223100449"/>
      <w:r>
        <w:rPr>
          <w:rFonts w:hint="eastAsia" w:ascii="方正仿宋_GB2312" w:hAnsi="Times New Roman" w:eastAsia="方正仿宋_GB2312" w:cs="方正仿宋_GB2312"/>
          <w:b/>
          <w:bCs/>
          <w:color w:val="080808"/>
          <w:spacing w:val="-3"/>
          <w:sz w:val="32"/>
          <w:szCs w:val="32"/>
        </w:rPr>
        <w:t>拟出台政策文件清单</w:t>
      </w:r>
    </w:p>
    <w:bookmarkEnd w:id="34"/>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1524"/>
        <w:gridCol w:w="1600"/>
        <w:gridCol w:w="1193"/>
        <w:gridCol w:w="2018"/>
        <w:gridCol w:w="1565"/>
      </w:tblGrid>
      <w:tr w14:paraId="3AF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365" w:type="pct"/>
            <w:vAlign w:val="center"/>
          </w:tcPr>
          <w:p w14:paraId="21D50B50">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序号</w:t>
            </w:r>
          </w:p>
        </w:tc>
        <w:tc>
          <w:tcPr>
            <w:tcW w:w="894" w:type="pct"/>
            <w:vAlign w:val="center"/>
          </w:tcPr>
          <w:p w14:paraId="051FD0A9">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文件名称</w:t>
            </w:r>
          </w:p>
        </w:tc>
        <w:tc>
          <w:tcPr>
            <w:tcW w:w="939" w:type="pct"/>
            <w:vAlign w:val="center"/>
          </w:tcPr>
          <w:p w14:paraId="309499A5">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主要内容</w:t>
            </w:r>
          </w:p>
        </w:tc>
        <w:tc>
          <w:tcPr>
            <w:tcW w:w="700" w:type="pct"/>
            <w:vAlign w:val="center"/>
          </w:tcPr>
          <w:p w14:paraId="4FD715E6">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牵头单位</w:t>
            </w:r>
          </w:p>
        </w:tc>
        <w:tc>
          <w:tcPr>
            <w:tcW w:w="1184" w:type="pct"/>
            <w:vAlign w:val="center"/>
          </w:tcPr>
          <w:p w14:paraId="096FF2EC">
            <w:pPr>
              <w:snapToGrid w:val="0"/>
              <w:jc w:val="center"/>
              <w:rPr>
                <w:rFonts w:hint="eastAsia" w:ascii="仿宋" w:hAnsi="仿宋" w:eastAsia="仿宋" w:cs="仿宋"/>
                <w:b/>
                <w:bCs/>
                <w:spacing w:val="-3"/>
                <w:sz w:val="32"/>
                <w:szCs w:val="32"/>
              </w:rPr>
            </w:pPr>
            <w:r>
              <w:rPr>
                <w:rFonts w:hint="eastAsia" w:ascii="仿宋" w:hAnsi="仿宋" w:eastAsia="仿宋" w:cs="仿宋"/>
                <w:b/>
                <w:bCs/>
                <w:spacing w:val="-3"/>
                <w:sz w:val="32"/>
                <w:szCs w:val="32"/>
              </w:rPr>
              <w:t>实施步骤</w:t>
            </w:r>
          </w:p>
        </w:tc>
        <w:tc>
          <w:tcPr>
            <w:tcW w:w="918" w:type="pct"/>
            <w:vAlign w:val="center"/>
          </w:tcPr>
          <w:p w14:paraId="26C6FD76">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预期效果</w:t>
            </w:r>
          </w:p>
        </w:tc>
      </w:tr>
      <w:tr w14:paraId="3172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 w:type="pct"/>
            <w:vAlign w:val="center"/>
          </w:tcPr>
          <w:p w14:paraId="171110FF">
            <w:pPr>
              <w:snapToGrid w:val="0"/>
              <w:jc w:val="center"/>
              <w:rPr>
                <w:rFonts w:hint="eastAsia" w:ascii="仿宋" w:hAnsi="仿宋" w:eastAsia="仿宋" w:cs="仿宋"/>
                <w:b/>
                <w:bCs/>
                <w:color w:val="080808"/>
                <w:spacing w:val="-3"/>
                <w:sz w:val="32"/>
                <w:szCs w:val="32"/>
              </w:rPr>
            </w:pPr>
            <w:r>
              <w:rPr>
                <w:rFonts w:hint="eastAsia" w:ascii="仿宋" w:hAnsi="仿宋" w:eastAsia="仿宋" w:cs="仿宋"/>
                <w:sz w:val="32"/>
                <w:szCs w:val="32"/>
              </w:rPr>
              <w:t>1</w:t>
            </w:r>
          </w:p>
        </w:tc>
        <w:tc>
          <w:tcPr>
            <w:tcW w:w="894" w:type="pct"/>
            <w:vAlign w:val="center"/>
          </w:tcPr>
          <w:p w14:paraId="04C5B9BE">
            <w:pPr>
              <w:snapToGrid w:val="0"/>
              <w:jc w:val="center"/>
              <w:rPr>
                <w:rFonts w:hint="eastAsia" w:ascii="仿宋" w:hAnsi="仿宋" w:eastAsia="仿宋" w:cs="仿宋"/>
                <w:b/>
                <w:bCs/>
                <w:color w:val="080808"/>
                <w:spacing w:val="-3"/>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黑龙江兰西民猪养殖</w:t>
            </w:r>
            <w:r>
              <w:rPr>
                <w:rFonts w:hint="eastAsia" w:ascii="仿宋" w:hAnsi="仿宋" w:eastAsia="仿宋" w:cs="仿宋"/>
                <w:sz w:val="32"/>
                <w:szCs w:val="32"/>
              </w:rPr>
              <w:t>系统管理办法》</w:t>
            </w:r>
          </w:p>
        </w:tc>
        <w:tc>
          <w:tcPr>
            <w:tcW w:w="939" w:type="pct"/>
            <w:vAlign w:val="center"/>
          </w:tcPr>
          <w:p w14:paraId="30735CDB">
            <w:pPr>
              <w:snapToGrid w:val="0"/>
              <w:jc w:val="center"/>
              <w:rPr>
                <w:rFonts w:hint="eastAsia" w:ascii="仿宋" w:hAnsi="仿宋" w:eastAsia="仿宋" w:cs="仿宋"/>
                <w:sz w:val="32"/>
                <w:szCs w:val="32"/>
              </w:rPr>
            </w:pPr>
            <w:r>
              <w:rPr>
                <w:rFonts w:hint="eastAsia" w:ascii="仿宋" w:hAnsi="仿宋" w:eastAsia="仿宋" w:cs="仿宋"/>
                <w:sz w:val="32"/>
                <w:szCs w:val="32"/>
              </w:rPr>
              <w:t>明确</w:t>
            </w:r>
            <w:r>
              <w:rPr>
                <w:rFonts w:hint="eastAsia" w:ascii="仿宋" w:hAnsi="仿宋" w:eastAsia="仿宋" w:cs="仿宋"/>
                <w:sz w:val="32"/>
                <w:szCs w:val="32"/>
                <w:lang w:eastAsia="zh-CN"/>
              </w:rPr>
              <w:t>民猪养殖</w:t>
            </w:r>
            <w:r>
              <w:rPr>
                <w:rFonts w:hint="eastAsia" w:ascii="仿宋" w:hAnsi="仿宋" w:eastAsia="仿宋" w:cs="仿宋"/>
                <w:sz w:val="32"/>
                <w:szCs w:val="32"/>
              </w:rPr>
              <w:t>系统保护职责、利用规范、监管措施和奖惩机制。</w:t>
            </w:r>
          </w:p>
        </w:tc>
        <w:tc>
          <w:tcPr>
            <w:tcW w:w="700" w:type="pct"/>
            <w:vAlign w:val="center"/>
          </w:tcPr>
          <w:p w14:paraId="54BE0530">
            <w:pPr>
              <w:snapToGrid w:val="0"/>
              <w:jc w:val="center"/>
              <w:rPr>
                <w:rFonts w:hint="eastAsia" w:ascii="仿宋" w:hAnsi="仿宋" w:eastAsia="仿宋" w:cs="仿宋"/>
                <w:sz w:val="32"/>
                <w:szCs w:val="32"/>
              </w:rPr>
            </w:pPr>
            <w:r>
              <w:rPr>
                <w:rFonts w:hint="eastAsia" w:ascii="仿宋" w:hAnsi="仿宋" w:eastAsia="仿宋" w:cs="仿宋"/>
                <w:sz w:val="32"/>
                <w:szCs w:val="32"/>
                <w:lang w:eastAsia="zh-CN"/>
              </w:rPr>
              <w:t>兰西县</w:t>
            </w:r>
            <w:r>
              <w:rPr>
                <w:rFonts w:hint="eastAsia" w:ascii="仿宋" w:hAnsi="仿宋" w:eastAsia="仿宋" w:cs="仿宋"/>
                <w:sz w:val="32"/>
                <w:szCs w:val="32"/>
              </w:rPr>
              <w:t>农业农村局、</w:t>
            </w:r>
            <w:r>
              <w:rPr>
                <w:rFonts w:hint="eastAsia" w:ascii="仿宋" w:hAnsi="仿宋" w:eastAsia="仿宋" w:cs="仿宋"/>
                <w:sz w:val="32"/>
                <w:szCs w:val="32"/>
                <w:lang w:eastAsia="zh-CN"/>
              </w:rPr>
              <w:t>兰西县</w:t>
            </w:r>
            <w:r>
              <w:rPr>
                <w:rFonts w:hint="eastAsia" w:ascii="仿宋" w:hAnsi="仿宋" w:eastAsia="仿宋" w:cs="仿宋"/>
                <w:sz w:val="32"/>
                <w:szCs w:val="32"/>
              </w:rPr>
              <w:t>司法局</w:t>
            </w:r>
          </w:p>
        </w:tc>
        <w:tc>
          <w:tcPr>
            <w:tcW w:w="1184" w:type="pct"/>
            <w:vAlign w:val="center"/>
          </w:tcPr>
          <w:p w14:paraId="18D9F528">
            <w:pPr>
              <w:snapToGrid w:val="0"/>
              <w:jc w:val="left"/>
              <w:rPr>
                <w:rFonts w:hint="eastAsia" w:ascii="仿宋" w:hAnsi="仿宋" w:eastAsia="仿宋" w:cs="仿宋"/>
                <w:sz w:val="32"/>
                <w:szCs w:val="32"/>
              </w:rPr>
            </w:pPr>
            <w:r>
              <w:rPr>
                <w:rFonts w:hint="eastAsia" w:ascii="仿宋" w:hAnsi="仿宋" w:eastAsia="仿宋" w:cs="仿宋"/>
                <w:sz w:val="32"/>
                <w:szCs w:val="32"/>
              </w:rPr>
              <w:t>1.前期筹备与摸底调查阶段1-2个月；</w:t>
            </w:r>
          </w:p>
          <w:p w14:paraId="7C9EB686">
            <w:pPr>
              <w:snapToGrid w:val="0"/>
              <w:jc w:val="left"/>
              <w:rPr>
                <w:rFonts w:hint="eastAsia" w:ascii="仿宋" w:hAnsi="仿宋" w:eastAsia="仿宋" w:cs="仿宋"/>
                <w:sz w:val="32"/>
                <w:szCs w:val="32"/>
              </w:rPr>
            </w:pPr>
            <w:r>
              <w:rPr>
                <w:rFonts w:hint="eastAsia" w:ascii="仿宋" w:hAnsi="仿宋" w:eastAsia="仿宋" w:cs="仿宋"/>
                <w:sz w:val="32"/>
                <w:szCs w:val="32"/>
              </w:rPr>
              <w:t>2.办法起草与框架设计1.5-2个月；</w:t>
            </w:r>
          </w:p>
          <w:p w14:paraId="6FCD3F51">
            <w:pPr>
              <w:snapToGrid w:val="0"/>
              <w:jc w:val="left"/>
              <w:rPr>
                <w:rFonts w:hint="eastAsia" w:ascii="仿宋" w:hAnsi="仿宋" w:eastAsia="仿宋" w:cs="仿宋"/>
                <w:sz w:val="32"/>
                <w:szCs w:val="32"/>
              </w:rPr>
            </w:pPr>
            <w:r>
              <w:rPr>
                <w:rFonts w:hint="eastAsia" w:ascii="仿宋" w:hAnsi="仿宋" w:eastAsia="仿宋" w:cs="仿宋"/>
                <w:sz w:val="32"/>
                <w:szCs w:val="32"/>
              </w:rPr>
              <w:t>3.征求意见与修改完善1个月；</w:t>
            </w:r>
          </w:p>
          <w:p w14:paraId="30030462">
            <w:pPr>
              <w:snapToGrid w:val="0"/>
              <w:jc w:val="left"/>
              <w:rPr>
                <w:rFonts w:hint="eastAsia" w:ascii="仿宋" w:hAnsi="仿宋" w:eastAsia="仿宋" w:cs="仿宋"/>
                <w:sz w:val="32"/>
                <w:szCs w:val="32"/>
              </w:rPr>
            </w:pPr>
            <w:r>
              <w:rPr>
                <w:rFonts w:hint="eastAsia" w:ascii="仿宋" w:hAnsi="仿宋" w:eastAsia="仿宋" w:cs="仿宋"/>
                <w:sz w:val="32"/>
                <w:szCs w:val="32"/>
              </w:rPr>
              <w:t>4.合法性审查与风险评估2周；</w:t>
            </w:r>
          </w:p>
          <w:p w14:paraId="7ECBE41C">
            <w:pPr>
              <w:snapToGrid w:val="0"/>
              <w:jc w:val="left"/>
              <w:rPr>
                <w:rFonts w:hint="eastAsia" w:ascii="仿宋" w:hAnsi="仿宋" w:eastAsia="仿宋" w:cs="仿宋"/>
                <w:b/>
                <w:bCs/>
                <w:spacing w:val="-3"/>
                <w:sz w:val="32"/>
                <w:szCs w:val="32"/>
              </w:rPr>
            </w:pPr>
            <w:r>
              <w:rPr>
                <w:rFonts w:hint="eastAsia" w:ascii="仿宋" w:hAnsi="仿宋" w:eastAsia="仿宋" w:cs="仿宋"/>
                <w:sz w:val="32"/>
                <w:szCs w:val="32"/>
              </w:rPr>
              <w:t>5.政府审议预发布2-5周。</w:t>
            </w:r>
          </w:p>
        </w:tc>
        <w:tc>
          <w:tcPr>
            <w:tcW w:w="918" w:type="pct"/>
            <w:vAlign w:val="center"/>
          </w:tcPr>
          <w:p w14:paraId="6EFB156F">
            <w:pPr>
              <w:snapToGrid w:val="0"/>
              <w:jc w:val="left"/>
              <w:rPr>
                <w:rFonts w:hint="eastAsia" w:ascii="仿宋" w:hAnsi="仿宋" w:eastAsia="仿宋" w:cs="仿宋"/>
                <w:b/>
                <w:bCs/>
                <w:color w:val="080808"/>
                <w:spacing w:val="-3"/>
                <w:sz w:val="32"/>
                <w:szCs w:val="32"/>
              </w:rPr>
            </w:pPr>
            <w:r>
              <w:rPr>
                <w:rFonts w:hint="eastAsia" w:ascii="仿宋" w:hAnsi="仿宋" w:eastAsia="仿宋" w:cs="仿宋"/>
                <w:sz w:val="32"/>
                <w:szCs w:val="32"/>
              </w:rPr>
              <w:t>为</w:t>
            </w:r>
            <w:r>
              <w:rPr>
                <w:rFonts w:hint="eastAsia" w:ascii="仿宋" w:hAnsi="仿宋" w:eastAsia="仿宋" w:cs="仿宋"/>
                <w:sz w:val="32"/>
                <w:szCs w:val="32"/>
                <w:lang w:eastAsia="zh-CN"/>
              </w:rPr>
              <w:t>民猪养殖</w:t>
            </w:r>
            <w:r>
              <w:rPr>
                <w:rFonts w:hint="eastAsia" w:ascii="仿宋" w:hAnsi="仿宋" w:eastAsia="仿宋" w:cs="仿宋"/>
                <w:sz w:val="32"/>
                <w:szCs w:val="32"/>
              </w:rPr>
              <w:t>系统保护提供长效制度支撑。</w:t>
            </w:r>
          </w:p>
        </w:tc>
      </w:tr>
      <w:bookmarkEnd w:id="35"/>
    </w:tbl>
    <w:p w14:paraId="761D3419">
      <w:pPr>
        <w:spacing w:line="600" w:lineRule="exact"/>
        <w:rPr>
          <w:rFonts w:ascii="方正仿宋_GB2312" w:hAnsi="Times New Roman" w:eastAsia="方正仿宋_GB2312" w:cs="方正仿宋_GB2312"/>
          <w:b/>
          <w:bCs/>
          <w:color w:val="080808"/>
          <w:spacing w:val="-3"/>
          <w:sz w:val="32"/>
          <w:szCs w:val="32"/>
        </w:rPr>
        <w:sectPr>
          <w:pgSz w:w="11906" w:h="16838"/>
          <w:pgMar w:top="1440" w:right="1800" w:bottom="1440" w:left="1800" w:header="851" w:footer="992" w:gutter="0"/>
          <w:cols w:space="425" w:num="1"/>
          <w:docGrid w:type="lines" w:linePitch="312" w:charSpace="0"/>
        </w:sectPr>
      </w:pPr>
    </w:p>
    <w:p w14:paraId="5964A621">
      <w:pPr>
        <w:pStyle w:val="3"/>
        <w:ind w:firstLine="643"/>
      </w:pPr>
      <w:bookmarkStart w:id="36" w:name="_Toc223099637"/>
      <w:r>
        <w:rPr>
          <w:rFonts w:hint="eastAsia"/>
        </w:rPr>
        <w:t>附件</w:t>
      </w:r>
      <w:r>
        <w:t>7</w:t>
      </w:r>
      <w:bookmarkEnd w:id="36"/>
    </w:p>
    <w:p w14:paraId="0546345B">
      <w:pPr>
        <w:spacing w:line="600" w:lineRule="exact"/>
        <w:jc w:val="center"/>
        <w:rPr>
          <w:rFonts w:ascii="方正仿宋_GB2312" w:hAnsi="Times New Roman" w:eastAsia="方正仿宋_GB2312" w:cs="方正仿宋_GB2312"/>
          <w:b/>
          <w:bCs/>
          <w:color w:val="080808"/>
          <w:spacing w:val="-3"/>
          <w:sz w:val="32"/>
          <w:szCs w:val="32"/>
        </w:rPr>
      </w:pPr>
      <w:r>
        <w:rPr>
          <w:rFonts w:hint="eastAsia" w:ascii="方正仿宋_GB2312" w:hAnsi="Times New Roman" w:eastAsia="方正仿宋_GB2312" w:cs="方正仿宋_GB2312"/>
          <w:b/>
          <w:bCs/>
          <w:color w:val="080808"/>
          <w:spacing w:val="-3"/>
          <w:sz w:val="32"/>
          <w:szCs w:val="32"/>
        </w:rPr>
        <w:t>行动计划编写人员名单</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304"/>
        <w:gridCol w:w="3135"/>
        <w:gridCol w:w="3062"/>
      </w:tblGrid>
      <w:tr w14:paraId="2800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99" w:type="pct"/>
            <w:vAlign w:val="center"/>
          </w:tcPr>
          <w:p w14:paraId="71533DE7">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类别</w:t>
            </w:r>
          </w:p>
        </w:tc>
        <w:tc>
          <w:tcPr>
            <w:tcW w:w="765" w:type="pct"/>
            <w:vAlign w:val="center"/>
          </w:tcPr>
          <w:p w14:paraId="217AC5A0">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姓名</w:t>
            </w:r>
          </w:p>
        </w:tc>
        <w:tc>
          <w:tcPr>
            <w:tcW w:w="1839" w:type="pct"/>
            <w:vAlign w:val="center"/>
          </w:tcPr>
          <w:p w14:paraId="7DFC4497">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职务</w:t>
            </w:r>
          </w:p>
        </w:tc>
        <w:tc>
          <w:tcPr>
            <w:tcW w:w="1796" w:type="pct"/>
            <w:vAlign w:val="center"/>
          </w:tcPr>
          <w:p w14:paraId="51E06145">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单位</w:t>
            </w:r>
          </w:p>
        </w:tc>
      </w:tr>
      <w:tr w14:paraId="03A5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restart"/>
            <w:vAlign w:val="center"/>
          </w:tcPr>
          <w:p w14:paraId="35CF9492">
            <w:pPr>
              <w:snapToGrid w:val="0"/>
              <w:jc w:val="center"/>
              <w:rPr>
                <w:rFonts w:hint="eastAsia" w:ascii="仿宋" w:hAnsi="仿宋" w:eastAsia="仿宋" w:cs="仿宋"/>
                <w:sz w:val="32"/>
                <w:szCs w:val="32"/>
              </w:rPr>
            </w:pPr>
            <w:r>
              <w:rPr>
                <w:rFonts w:hint="eastAsia" w:ascii="仿宋" w:hAnsi="仿宋" w:eastAsia="仿宋" w:cs="仿宋"/>
                <w:sz w:val="32"/>
                <w:szCs w:val="32"/>
              </w:rPr>
              <w:t>编委会</w:t>
            </w:r>
          </w:p>
        </w:tc>
        <w:tc>
          <w:tcPr>
            <w:tcW w:w="765" w:type="pct"/>
            <w:vAlign w:val="center"/>
          </w:tcPr>
          <w:p w14:paraId="778381B9">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吴迪</w:t>
            </w:r>
          </w:p>
        </w:tc>
        <w:tc>
          <w:tcPr>
            <w:tcW w:w="1839" w:type="pct"/>
            <w:vAlign w:val="center"/>
          </w:tcPr>
          <w:p w14:paraId="0B148A8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兰西县县委书记</w:t>
            </w:r>
          </w:p>
        </w:tc>
        <w:tc>
          <w:tcPr>
            <w:tcW w:w="1796" w:type="pct"/>
            <w:vAlign w:val="center"/>
          </w:tcPr>
          <w:p w14:paraId="2E12006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中共兰西县委</w:t>
            </w:r>
          </w:p>
        </w:tc>
      </w:tr>
      <w:tr w14:paraId="03CE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7B3B6368">
            <w:pPr>
              <w:snapToGrid w:val="0"/>
              <w:jc w:val="center"/>
              <w:rPr>
                <w:rFonts w:hint="eastAsia" w:ascii="仿宋" w:hAnsi="仿宋" w:eastAsia="仿宋" w:cs="仿宋"/>
                <w:b/>
                <w:bCs/>
                <w:color w:val="080808"/>
                <w:spacing w:val="-3"/>
                <w:sz w:val="32"/>
                <w:szCs w:val="32"/>
              </w:rPr>
            </w:pPr>
          </w:p>
        </w:tc>
        <w:tc>
          <w:tcPr>
            <w:tcW w:w="765" w:type="pct"/>
            <w:vAlign w:val="center"/>
          </w:tcPr>
          <w:p w14:paraId="306195C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张久利</w:t>
            </w:r>
          </w:p>
        </w:tc>
        <w:tc>
          <w:tcPr>
            <w:tcW w:w="1839" w:type="pct"/>
            <w:vAlign w:val="center"/>
          </w:tcPr>
          <w:p w14:paraId="2ABAC21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兰西县委副书记、县长</w:t>
            </w:r>
          </w:p>
        </w:tc>
        <w:tc>
          <w:tcPr>
            <w:tcW w:w="1796" w:type="pct"/>
            <w:vAlign w:val="center"/>
          </w:tcPr>
          <w:p w14:paraId="59B4AFF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兰西县人民政府</w:t>
            </w:r>
          </w:p>
        </w:tc>
      </w:tr>
      <w:tr w14:paraId="013D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4B43A9B">
            <w:pPr>
              <w:snapToGrid w:val="0"/>
              <w:jc w:val="center"/>
              <w:rPr>
                <w:rFonts w:hint="eastAsia" w:ascii="仿宋" w:hAnsi="仿宋" w:eastAsia="仿宋" w:cs="仿宋"/>
                <w:b/>
                <w:bCs/>
                <w:color w:val="080808"/>
                <w:spacing w:val="-3"/>
                <w:sz w:val="32"/>
                <w:szCs w:val="32"/>
              </w:rPr>
            </w:pPr>
          </w:p>
        </w:tc>
        <w:tc>
          <w:tcPr>
            <w:tcW w:w="765" w:type="pct"/>
            <w:vAlign w:val="center"/>
          </w:tcPr>
          <w:p w14:paraId="3D00DB9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庞艳鹏</w:t>
            </w:r>
          </w:p>
        </w:tc>
        <w:tc>
          <w:tcPr>
            <w:tcW w:w="1839" w:type="pct"/>
            <w:vAlign w:val="center"/>
          </w:tcPr>
          <w:p w14:paraId="114498A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兰西县委副书记</w:t>
            </w:r>
          </w:p>
        </w:tc>
        <w:tc>
          <w:tcPr>
            <w:tcW w:w="1796" w:type="pct"/>
            <w:vAlign w:val="center"/>
          </w:tcPr>
          <w:p w14:paraId="0E75164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中共兰西县委</w:t>
            </w:r>
          </w:p>
        </w:tc>
      </w:tr>
      <w:tr w14:paraId="546A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8C5C303">
            <w:pPr>
              <w:snapToGrid w:val="0"/>
              <w:jc w:val="center"/>
              <w:rPr>
                <w:rFonts w:hint="eastAsia" w:ascii="仿宋" w:hAnsi="仿宋" w:eastAsia="仿宋" w:cs="仿宋"/>
                <w:b/>
                <w:bCs/>
                <w:color w:val="080808"/>
                <w:spacing w:val="-3"/>
                <w:sz w:val="32"/>
                <w:szCs w:val="32"/>
              </w:rPr>
            </w:pPr>
          </w:p>
        </w:tc>
        <w:tc>
          <w:tcPr>
            <w:tcW w:w="765" w:type="pct"/>
            <w:vAlign w:val="center"/>
          </w:tcPr>
          <w:p w14:paraId="31391E5B">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聂艳双</w:t>
            </w:r>
          </w:p>
        </w:tc>
        <w:tc>
          <w:tcPr>
            <w:tcW w:w="1839" w:type="pct"/>
            <w:vAlign w:val="center"/>
          </w:tcPr>
          <w:p w14:paraId="774E5EEC">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兰西县委常委、政府常务副县长</w:t>
            </w:r>
          </w:p>
        </w:tc>
        <w:tc>
          <w:tcPr>
            <w:tcW w:w="1796" w:type="pct"/>
            <w:vAlign w:val="center"/>
          </w:tcPr>
          <w:p w14:paraId="149C8A15">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兰西县人民政府</w:t>
            </w:r>
          </w:p>
        </w:tc>
      </w:tr>
      <w:tr w14:paraId="5B107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04C11F38">
            <w:pPr>
              <w:snapToGrid w:val="0"/>
              <w:jc w:val="center"/>
              <w:rPr>
                <w:rFonts w:hint="eastAsia" w:ascii="仿宋" w:hAnsi="仿宋" w:eastAsia="仿宋" w:cs="仿宋"/>
                <w:b/>
                <w:bCs/>
                <w:color w:val="080808"/>
                <w:spacing w:val="-3"/>
                <w:sz w:val="32"/>
                <w:szCs w:val="32"/>
              </w:rPr>
            </w:pPr>
          </w:p>
        </w:tc>
        <w:tc>
          <w:tcPr>
            <w:tcW w:w="765" w:type="pct"/>
            <w:vAlign w:val="center"/>
          </w:tcPr>
          <w:p w14:paraId="7FD769C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怀龙</w:t>
            </w:r>
          </w:p>
        </w:tc>
        <w:tc>
          <w:tcPr>
            <w:tcW w:w="1839" w:type="pct"/>
            <w:vAlign w:val="center"/>
          </w:tcPr>
          <w:p w14:paraId="0602E219">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兰西县委常委、政府常务副县长</w:t>
            </w:r>
          </w:p>
        </w:tc>
        <w:tc>
          <w:tcPr>
            <w:tcW w:w="1796" w:type="pct"/>
            <w:vAlign w:val="center"/>
          </w:tcPr>
          <w:p w14:paraId="37A8A00A">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兰西县人民政府</w:t>
            </w:r>
          </w:p>
        </w:tc>
      </w:tr>
      <w:tr w14:paraId="08DB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22507BA">
            <w:pPr>
              <w:snapToGrid w:val="0"/>
              <w:jc w:val="center"/>
              <w:rPr>
                <w:rFonts w:hint="eastAsia" w:ascii="仿宋" w:hAnsi="仿宋" w:eastAsia="仿宋" w:cs="仿宋"/>
                <w:b/>
                <w:bCs/>
                <w:color w:val="080808"/>
                <w:spacing w:val="-3"/>
                <w:sz w:val="32"/>
                <w:szCs w:val="32"/>
              </w:rPr>
            </w:pPr>
          </w:p>
        </w:tc>
        <w:tc>
          <w:tcPr>
            <w:tcW w:w="765" w:type="pct"/>
            <w:vAlign w:val="center"/>
          </w:tcPr>
          <w:p w14:paraId="01A6271E">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胡小东</w:t>
            </w:r>
          </w:p>
        </w:tc>
        <w:tc>
          <w:tcPr>
            <w:tcW w:w="1839" w:type="pct"/>
            <w:vAlign w:val="center"/>
          </w:tcPr>
          <w:p w14:paraId="5E37546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兰西县委副书记</w:t>
            </w:r>
          </w:p>
        </w:tc>
        <w:tc>
          <w:tcPr>
            <w:tcW w:w="1796" w:type="pct"/>
            <w:vAlign w:val="center"/>
          </w:tcPr>
          <w:p w14:paraId="0BAD0D1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中共兰西县委</w:t>
            </w:r>
          </w:p>
        </w:tc>
      </w:tr>
      <w:tr w14:paraId="5013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5A47425B">
            <w:pPr>
              <w:snapToGrid w:val="0"/>
              <w:jc w:val="center"/>
              <w:rPr>
                <w:rFonts w:hint="eastAsia" w:ascii="仿宋" w:hAnsi="仿宋" w:eastAsia="仿宋" w:cs="仿宋"/>
                <w:b/>
                <w:bCs/>
                <w:color w:val="080808"/>
                <w:spacing w:val="-3"/>
                <w:sz w:val="32"/>
                <w:szCs w:val="32"/>
              </w:rPr>
            </w:pPr>
          </w:p>
        </w:tc>
        <w:tc>
          <w:tcPr>
            <w:tcW w:w="765" w:type="pct"/>
            <w:vAlign w:val="center"/>
          </w:tcPr>
          <w:p w14:paraId="7AC97F1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黄志权</w:t>
            </w:r>
          </w:p>
        </w:tc>
        <w:tc>
          <w:tcPr>
            <w:tcW w:w="1839" w:type="pct"/>
            <w:vAlign w:val="center"/>
          </w:tcPr>
          <w:p w14:paraId="1F1C792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县委常委、宣传</w:t>
            </w:r>
            <w:r>
              <w:rPr>
                <w:rFonts w:hint="eastAsia" w:ascii="仿宋" w:hAnsi="仿宋" w:eastAsia="仿宋" w:cs="仿宋"/>
                <w:sz w:val="32"/>
                <w:szCs w:val="32"/>
                <w:lang w:val="en-US" w:eastAsia="zh-CN"/>
              </w:rPr>
              <w:t>部</w:t>
            </w:r>
            <w:r>
              <w:rPr>
                <w:rFonts w:hint="eastAsia" w:ascii="仿宋" w:hAnsi="仿宋" w:eastAsia="仿宋" w:cs="仿宋"/>
                <w:sz w:val="32"/>
                <w:szCs w:val="32"/>
                <w:lang w:eastAsia="zh-CN"/>
              </w:rPr>
              <w:t>部长</w:t>
            </w:r>
          </w:p>
        </w:tc>
        <w:tc>
          <w:tcPr>
            <w:tcW w:w="1796" w:type="pct"/>
            <w:vAlign w:val="center"/>
          </w:tcPr>
          <w:p w14:paraId="225FCB9E">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兰西县委宣传部</w:t>
            </w:r>
          </w:p>
        </w:tc>
      </w:tr>
      <w:tr w14:paraId="5C55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0E270796">
            <w:pPr>
              <w:snapToGrid w:val="0"/>
              <w:jc w:val="center"/>
              <w:rPr>
                <w:rFonts w:hint="eastAsia" w:ascii="仿宋" w:hAnsi="仿宋" w:eastAsia="仿宋" w:cs="仿宋"/>
                <w:b/>
                <w:bCs/>
                <w:color w:val="080808"/>
                <w:spacing w:val="-3"/>
                <w:sz w:val="32"/>
                <w:szCs w:val="32"/>
              </w:rPr>
            </w:pPr>
          </w:p>
        </w:tc>
        <w:tc>
          <w:tcPr>
            <w:tcW w:w="765" w:type="pct"/>
            <w:vAlign w:val="center"/>
          </w:tcPr>
          <w:p w14:paraId="26E9EFC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徐延飞</w:t>
            </w:r>
          </w:p>
        </w:tc>
        <w:tc>
          <w:tcPr>
            <w:tcW w:w="1839" w:type="pct"/>
            <w:vAlign w:val="center"/>
          </w:tcPr>
          <w:p w14:paraId="5299552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县委办主任</w:t>
            </w:r>
          </w:p>
        </w:tc>
        <w:tc>
          <w:tcPr>
            <w:tcW w:w="1796" w:type="pct"/>
            <w:vAlign w:val="center"/>
          </w:tcPr>
          <w:p w14:paraId="65E46A0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兰西县县委办公室</w:t>
            </w:r>
          </w:p>
        </w:tc>
      </w:tr>
      <w:tr w14:paraId="5105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4F1DAFB9">
            <w:pPr>
              <w:snapToGrid w:val="0"/>
              <w:jc w:val="center"/>
              <w:rPr>
                <w:rFonts w:hint="eastAsia" w:ascii="仿宋" w:hAnsi="仿宋" w:eastAsia="仿宋" w:cs="仿宋"/>
                <w:b/>
                <w:bCs/>
                <w:color w:val="080808"/>
                <w:spacing w:val="-3"/>
                <w:sz w:val="32"/>
                <w:szCs w:val="32"/>
              </w:rPr>
            </w:pPr>
          </w:p>
        </w:tc>
        <w:tc>
          <w:tcPr>
            <w:tcW w:w="765" w:type="pct"/>
            <w:vAlign w:val="center"/>
          </w:tcPr>
          <w:p w14:paraId="2C030898">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郝丽丽</w:t>
            </w:r>
          </w:p>
        </w:tc>
        <w:tc>
          <w:tcPr>
            <w:tcW w:w="1839" w:type="pct"/>
            <w:vAlign w:val="center"/>
          </w:tcPr>
          <w:p w14:paraId="498097E0">
            <w:pPr>
              <w:snapToGrid w:val="0"/>
              <w:spacing w:line="400" w:lineRule="exact"/>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局长</w:t>
            </w:r>
          </w:p>
        </w:tc>
        <w:tc>
          <w:tcPr>
            <w:tcW w:w="1796" w:type="pct"/>
            <w:vAlign w:val="center"/>
          </w:tcPr>
          <w:p w14:paraId="4DDCA56B">
            <w:pPr>
              <w:snapToGrid w:val="0"/>
              <w:spacing w:line="400" w:lineRule="exact"/>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兰西县司法局</w:t>
            </w:r>
          </w:p>
        </w:tc>
      </w:tr>
      <w:tr w14:paraId="3EBB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A55267B">
            <w:pPr>
              <w:snapToGrid w:val="0"/>
              <w:jc w:val="center"/>
              <w:rPr>
                <w:rFonts w:hint="eastAsia" w:ascii="仿宋" w:hAnsi="仿宋" w:eastAsia="仿宋" w:cs="仿宋"/>
                <w:b/>
                <w:bCs/>
                <w:color w:val="080808"/>
                <w:spacing w:val="-3"/>
                <w:sz w:val="32"/>
                <w:szCs w:val="32"/>
              </w:rPr>
            </w:pPr>
          </w:p>
        </w:tc>
        <w:tc>
          <w:tcPr>
            <w:tcW w:w="765" w:type="pct"/>
            <w:vAlign w:val="center"/>
          </w:tcPr>
          <w:p w14:paraId="54EE992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李德华</w:t>
            </w:r>
          </w:p>
        </w:tc>
        <w:tc>
          <w:tcPr>
            <w:tcW w:w="1839" w:type="pct"/>
            <w:vAlign w:val="center"/>
          </w:tcPr>
          <w:p w14:paraId="79E8880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3AE037BA">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兰西县财政局</w:t>
            </w:r>
          </w:p>
        </w:tc>
      </w:tr>
      <w:tr w14:paraId="5E9D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5D34B0FB">
            <w:pPr>
              <w:snapToGrid w:val="0"/>
              <w:jc w:val="center"/>
              <w:rPr>
                <w:rFonts w:hint="eastAsia" w:ascii="仿宋" w:hAnsi="仿宋" w:eastAsia="仿宋" w:cs="仿宋"/>
                <w:b/>
                <w:bCs/>
                <w:color w:val="080808"/>
                <w:spacing w:val="-3"/>
                <w:sz w:val="32"/>
                <w:szCs w:val="32"/>
              </w:rPr>
            </w:pPr>
          </w:p>
        </w:tc>
        <w:tc>
          <w:tcPr>
            <w:tcW w:w="765" w:type="pct"/>
            <w:vAlign w:val="center"/>
          </w:tcPr>
          <w:p w14:paraId="40EB2CA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赵越起</w:t>
            </w:r>
          </w:p>
        </w:tc>
        <w:tc>
          <w:tcPr>
            <w:tcW w:w="1839" w:type="pct"/>
            <w:vAlign w:val="center"/>
          </w:tcPr>
          <w:p w14:paraId="191C60A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70B4AEAC">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兰西县发改局</w:t>
            </w:r>
          </w:p>
        </w:tc>
      </w:tr>
      <w:tr w14:paraId="14B2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6B673AF7">
            <w:pPr>
              <w:snapToGrid w:val="0"/>
              <w:jc w:val="center"/>
              <w:rPr>
                <w:rFonts w:hint="eastAsia" w:ascii="仿宋" w:hAnsi="仿宋" w:eastAsia="仿宋" w:cs="仿宋"/>
                <w:b/>
                <w:bCs/>
                <w:color w:val="080808"/>
                <w:spacing w:val="-3"/>
                <w:sz w:val="32"/>
                <w:szCs w:val="32"/>
              </w:rPr>
            </w:pPr>
          </w:p>
        </w:tc>
        <w:tc>
          <w:tcPr>
            <w:tcW w:w="765" w:type="pct"/>
            <w:vAlign w:val="center"/>
          </w:tcPr>
          <w:p w14:paraId="724DFDE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郑佳</w:t>
            </w:r>
          </w:p>
        </w:tc>
        <w:tc>
          <w:tcPr>
            <w:tcW w:w="1839" w:type="pct"/>
            <w:vAlign w:val="center"/>
          </w:tcPr>
          <w:p w14:paraId="35118D29">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7D61317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兰西县工业信息科技信局</w:t>
            </w:r>
          </w:p>
        </w:tc>
      </w:tr>
      <w:tr w14:paraId="56B8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1F785CD2">
            <w:pPr>
              <w:snapToGrid w:val="0"/>
              <w:jc w:val="center"/>
              <w:rPr>
                <w:rFonts w:hint="eastAsia" w:ascii="仿宋" w:hAnsi="仿宋" w:eastAsia="仿宋" w:cs="仿宋"/>
                <w:b/>
                <w:bCs/>
                <w:color w:val="080808"/>
                <w:spacing w:val="-3"/>
                <w:sz w:val="32"/>
                <w:szCs w:val="32"/>
              </w:rPr>
            </w:pPr>
          </w:p>
        </w:tc>
        <w:tc>
          <w:tcPr>
            <w:tcW w:w="765" w:type="pct"/>
            <w:vAlign w:val="center"/>
          </w:tcPr>
          <w:p w14:paraId="678DA0FB">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董绍峰</w:t>
            </w:r>
          </w:p>
        </w:tc>
        <w:tc>
          <w:tcPr>
            <w:tcW w:w="1839" w:type="pct"/>
            <w:vAlign w:val="center"/>
          </w:tcPr>
          <w:p w14:paraId="3F659BF8">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党组成员、副局长</w:t>
            </w:r>
          </w:p>
        </w:tc>
        <w:tc>
          <w:tcPr>
            <w:tcW w:w="1796" w:type="pct"/>
            <w:vAlign w:val="center"/>
          </w:tcPr>
          <w:p w14:paraId="381D4A5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兰西县教体局</w:t>
            </w:r>
          </w:p>
        </w:tc>
      </w:tr>
      <w:tr w14:paraId="68B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0767EDBB">
            <w:pPr>
              <w:snapToGrid w:val="0"/>
              <w:jc w:val="center"/>
              <w:rPr>
                <w:rFonts w:hint="eastAsia" w:ascii="仿宋" w:hAnsi="仿宋" w:eastAsia="仿宋" w:cs="仿宋"/>
                <w:b/>
                <w:bCs/>
                <w:color w:val="080808"/>
                <w:spacing w:val="-3"/>
                <w:sz w:val="32"/>
                <w:szCs w:val="32"/>
              </w:rPr>
            </w:pPr>
          </w:p>
        </w:tc>
        <w:tc>
          <w:tcPr>
            <w:tcW w:w="765" w:type="pct"/>
            <w:vAlign w:val="center"/>
          </w:tcPr>
          <w:p w14:paraId="3917C3E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冯春江</w:t>
            </w:r>
          </w:p>
        </w:tc>
        <w:tc>
          <w:tcPr>
            <w:tcW w:w="1839" w:type="pct"/>
            <w:vAlign w:val="center"/>
          </w:tcPr>
          <w:p w14:paraId="5FC230E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37DB078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兰西县人力社会资源保障局</w:t>
            </w:r>
          </w:p>
        </w:tc>
      </w:tr>
      <w:tr w14:paraId="56A9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62C1FD6">
            <w:pPr>
              <w:snapToGrid w:val="0"/>
              <w:jc w:val="center"/>
              <w:rPr>
                <w:rFonts w:hint="eastAsia" w:ascii="仿宋" w:hAnsi="仿宋" w:eastAsia="仿宋" w:cs="仿宋"/>
                <w:b/>
                <w:bCs/>
                <w:color w:val="080808"/>
                <w:spacing w:val="-3"/>
                <w:sz w:val="32"/>
                <w:szCs w:val="32"/>
              </w:rPr>
            </w:pPr>
          </w:p>
        </w:tc>
        <w:tc>
          <w:tcPr>
            <w:tcW w:w="765" w:type="pct"/>
            <w:vAlign w:val="center"/>
          </w:tcPr>
          <w:p w14:paraId="05CE285E">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孙宜利</w:t>
            </w:r>
          </w:p>
        </w:tc>
        <w:tc>
          <w:tcPr>
            <w:tcW w:w="1839" w:type="pct"/>
            <w:vAlign w:val="center"/>
          </w:tcPr>
          <w:p w14:paraId="50EF4689">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0671CBF1">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兰西县住房和城乡建设局</w:t>
            </w:r>
          </w:p>
        </w:tc>
      </w:tr>
      <w:tr w14:paraId="62B2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416075B7">
            <w:pPr>
              <w:snapToGrid w:val="0"/>
              <w:jc w:val="center"/>
              <w:rPr>
                <w:rFonts w:hint="eastAsia" w:ascii="仿宋" w:hAnsi="仿宋" w:eastAsia="仿宋" w:cs="仿宋"/>
                <w:b/>
                <w:bCs/>
                <w:color w:val="080808"/>
                <w:spacing w:val="-3"/>
                <w:sz w:val="32"/>
                <w:szCs w:val="32"/>
              </w:rPr>
            </w:pPr>
          </w:p>
        </w:tc>
        <w:tc>
          <w:tcPr>
            <w:tcW w:w="765" w:type="pct"/>
            <w:vAlign w:val="center"/>
          </w:tcPr>
          <w:p w14:paraId="2C90CFB7">
            <w:pPr>
              <w:snapToGrid w:val="0"/>
              <w:spacing w:line="400" w:lineRule="exact"/>
              <w:jc w:val="both"/>
              <w:rPr>
                <w:rFonts w:hint="eastAsia" w:ascii="仿宋" w:hAnsi="仿宋" w:eastAsia="仿宋" w:cs="仿宋"/>
                <w:sz w:val="32"/>
                <w:szCs w:val="32"/>
                <w:lang w:eastAsia="zh-CN"/>
              </w:rPr>
            </w:pPr>
            <w:r>
              <w:rPr>
                <w:rFonts w:hint="eastAsia" w:ascii="仿宋" w:hAnsi="仿宋" w:eastAsia="仿宋" w:cs="仿宋"/>
                <w:sz w:val="32"/>
                <w:szCs w:val="32"/>
                <w:lang w:eastAsia="zh-CN"/>
              </w:rPr>
              <w:t>王兴海</w:t>
            </w:r>
          </w:p>
        </w:tc>
        <w:tc>
          <w:tcPr>
            <w:tcW w:w="1839" w:type="pct"/>
            <w:vAlign w:val="center"/>
          </w:tcPr>
          <w:p w14:paraId="4A7D57FA">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45A4EA0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兰西县交通局</w:t>
            </w:r>
          </w:p>
        </w:tc>
      </w:tr>
      <w:tr w14:paraId="5BF8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6C573FF8">
            <w:pPr>
              <w:snapToGrid w:val="0"/>
              <w:jc w:val="center"/>
              <w:rPr>
                <w:rFonts w:hint="eastAsia" w:ascii="仿宋" w:hAnsi="仿宋" w:eastAsia="仿宋" w:cs="仿宋"/>
                <w:b/>
                <w:bCs/>
                <w:color w:val="080808"/>
                <w:spacing w:val="-3"/>
                <w:sz w:val="32"/>
                <w:szCs w:val="32"/>
              </w:rPr>
            </w:pPr>
          </w:p>
        </w:tc>
        <w:tc>
          <w:tcPr>
            <w:tcW w:w="765" w:type="pct"/>
            <w:vAlign w:val="center"/>
          </w:tcPr>
          <w:p w14:paraId="6A3DF97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刘文江</w:t>
            </w:r>
          </w:p>
        </w:tc>
        <w:tc>
          <w:tcPr>
            <w:tcW w:w="1839" w:type="pct"/>
            <w:vAlign w:val="center"/>
          </w:tcPr>
          <w:p w14:paraId="669730B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51343C4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兰西县水务局</w:t>
            </w:r>
          </w:p>
        </w:tc>
      </w:tr>
      <w:tr w14:paraId="39F1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6DF06D5D">
            <w:pPr>
              <w:snapToGrid w:val="0"/>
              <w:jc w:val="center"/>
              <w:rPr>
                <w:rFonts w:hint="eastAsia" w:ascii="仿宋" w:hAnsi="仿宋" w:eastAsia="仿宋" w:cs="仿宋"/>
                <w:b/>
                <w:bCs/>
                <w:color w:val="080808"/>
                <w:spacing w:val="-3"/>
                <w:sz w:val="32"/>
                <w:szCs w:val="32"/>
              </w:rPr>
            </w:pPr>
          </w:p>
        </w:tc>
        <w:tc>
          <w:tcPr>
            <w:tcW w:w="765" w:type="pct"/>
            <w:vAlign w:val="center"/>
          </w:tcPr>
          <w:p w14:paraId="3BA080E5">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谭立民</w:t>
            </w:r>
          </w:p>
        </w:tc>
        <w:tc>
          <w:tcPr>
            <w:tcW w:w="1839" w:type="pct"/>
            <w:vAlign w:val="center"/>
          </w:tcPr>
          <w:p w14:paraId="177DB1A0">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4C14183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兰西县农业农村局</w:t>
            </w:r>
          </w:p>
        </w:tc>
      </w:tr>
      <w:tr w14:paraId="7F7A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73136499">
            <w:pPr>
              <w:snapToGrid w:val="0"/>
              <w:jc w:val="center"/>
              <w:rPr>
                <w:rFonts w:hint="eastAsia" w:ascii="仿宋" w:hAnsi="仿宋" w:eastAsia="仿宋" w:cs="仿宋"/>
                <w:b/>
                <w:bCs/>
                <w:color w:val="080808"/>
                <w:spacing w:val="-3"/>
                <w:sz w:val="32"/>
                <w:szCs w:val="32"/>
              </w:rPr>
            </w:pPr>
          </w:p>
        </w:tc>
        <w:tc>
          <w:tcPr>
            <w:tcW w:w="765" w:type="pct"/>
            <w:vAlign w:val="center"/>
          </w:tcPr>
          <w:p w14:paraId="55097E2D">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王宇辉</w:t>
            </w:r>
          </w:p>
        </w:tc>
        <w:tc>
          <w:tcPr>
            <w:tcW w:w="1839" w:type="pct"/>
            <w:vAlign w:val="center"/>
          </w:tcPr>
          <w:p w14:paraId="11C94B8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党组成员、局长</w:t>
            </w:r>
          </w:p>
        </w:tc>
        <w:tc>
          <w:tcPr>
            <w:tcW w:w="1796" w:type="pct"/>
            <w:vAlign w:val="center"/>
          </w:tcPr>
          <w:p w14:paraId="070D2A3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兰西县畜牧兽医局</w:t>
            </w:r>
          </w:p>
        </w:tc>
      </w:tr>
      <w:tr w14:paraId="349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599" w:type="pct"/>
            <w:vMerge w:val="continue"/>
            <w:vAlign w:val="center"/>
          </w:tcPr>
          <w:p w14:paraId="5E1F74F1">
            <w:pPr>
              <w:snapToGrid w:val="0"/>
              <w:jc w:val="center"/>
              <w:rPr>
                <w:rFonts w:hint="eastAsia" w:ascii="仿宋" w:hAnsi="仿宋" w:eastAsia="仿宋" w:cs="仿宋"/>
                <w:b/>
                <w:bCs/>
                <w:color w:val="080808"/>
                <w:spacing w:val="-3"/>
                <w:sz w:val="32"/>
                <w:szCs w:val="32"/>
              </w:rPr>
            </w:pPr>
          </w:p>
        </w:tc>
        <w:tc>
          <w:tcPr>
            <w:tcW w:w="765" w:type="pct"/>
            <w:vAlign w:val="center"/>
          </w:tcPr>
          <w:p w14:paraId="4CDB064B">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李春国</w:t>
            </w:r>
          </w:p>
        </w:tc>
        <w:tc>
          <w:tcPr>
            <w:tcW w:w="1839" w:type="pct"/>
            <w:vAlign w:val="center"/>
          </w:tcPr>
          <w:p w14:paraId="42EC2C8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3818D25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兰西县自然资源和规划局</w:t>
            </w:r>
          </w:p>
        </w:tc>
      </w:tr>
      <w:tr w14:paraId="4D45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56C63C04">
            <w:pPr>
              <w:snapToGrid w:val="0"/>
              <w:jc w:val="center"/>
              <w:rPr>
                <w:rFonts w:hint="eastAsia" w:ascii="仿宋" w:hAnsi="仿宋" w:eastAsia="仿宋" w:cs="仿宋"/>
                <w:b/>
                <w:bCs/>
                <w:color w:val="080808"/>
                <w:spacing w:val="-3"/>
                <w:sz w:val="32"/>
                <w:szCs w:val="32"/>
              </w:rPr>
            </w:pPr>
          </w:p>
        </w:tc>
        <w:tc>
          <w:tcPr>
            <w:tcW w:w="765" w:type="pct"/>
            <w:vAlign w:val="center"/>
          </w:tcPr>
          <w:p w14:paraId="46E028FF">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董时</w:t>
            </w:r>
          </w:p>
        </w:tc>
        <w:tc>
          <w:tcPr>
            <w:tcW w:w="1839" w:type="pct"/>
            <w:vAlign w:val="center"/>
          </w:tcPr>
          <w:p w14:paraId="2A666B3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71719E8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兰西县林业和草原局</w:t>
            </w:r>
          </w:p>
        </w:tc>
      </w:tr>
      <w:tr w14:paraId="66A7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76FBDA89">
            <w:pPr>
              <w:snapToGrid w:val="0"/>
              <w:jc w:val="center"/>
              <w:rPr>
                <w:rFonts w:hint="eastAsia" w:ascii="仿宋" w:hAnsi="仿宋" w:eastAsia="仿宋" w:cs="仿宋"/>
                <w:b/>
                <w:bCs/>
                <w:color w:val="080808"/>
                <w:spacing w:val="-3"/>
                <w:sz w:val="32"/>
                <w:szCs w:val="32"/>
              </w:rPr>
            </w:pPr>
          </w:p>
        </w:tc>
        <w:tc>
          <w:tcPr>
            <w:tcW w:w="765" w:type="pct"/>
            <w:vAlign w:val="center"/>
          </w:tcPr>
          <w:p w14:paraId="20F740C7">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刘振坤</w:t>
            </w:r>
          </w:p>
        </w:tc>
        <w:tc>
          <w:tcPr>
            <w:tcW w:w="1839" w:type="pct"/>
            <w:vAlign w:val="center"/>
          </w:tcPr>
          <w:p w14:paraId="3E18821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36683E59">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兰西县营商环境建设局</w:t>
            </w:r>
          </w:p>
        </w:tc>
      </w:tr>
      <w:tr w14:paraId="089A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A432EB0">
            <w:pPr>
              <w:snapToGrid w:val="0"/>
              <w:jc w:val="center"/>
              <w:rPr>
                <w:rFonts w:hint="eastAsia" w:ascii="仿宋" w:hAnsi="仿宋" w:eastAsia="仿宋" w:cs="仿宋"/>
                <w:b/>
                <w:bCs/>
                <w:color w:val="080808"/>
                <w:spacing w:val="-3"/>
                <w:sz w:val="32"/>
                <w:szCs w:val="32"/>
              </w:rPr>
            </w:pPr>
          </w:p>
        </w:tc>
        <w:tc>
          <w:tcPr>
            <w:tcW w:w="765" w:type="pct"/>
            <w:vAlign w:val="center"/>
          </w:tcPr>
          <w:p w14:paraId="5CF29D27">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赵庆</w:t>
            </w:r>
          </w:p>
        </w:tc>
        <w:tc>
          <w:tcPr>
            <w:tcW w:w="1839" w:type="pct"/>
            <w:vAlign w:val="center"/>
          </w:tcPr>
          <w:p w14:paraId="0A8058C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党组书记、局长</w:t>
            </w:r>
          </w:p>
        </w:tc>
        <w:tc>
          <w:tcPr>
            <w:tcW w:w="1796" w:type="pct"/>
            <w:vAlign w:val="center"/>
          </w:tcPr>
          <w:p w14:paraId="3DE726F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兰西县文化和广电旅游局</w:t>
            </w:r>
          </w:p>
        </w:tc>
      </w:tr>
      <w:tr w14:paraId="0A9D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36B6953A">
            <w:pPr>
              <w:snapToGrid w:val="0"/>
              <w:jc w:val="center"/>
              <w:rPr>
                <w:rFonts w:hint="eastAsia" w:ascii="仿宋" w:hAnsi="仿宋" w:eastAsia="仿宋" w:cs="仿宋"/>
                <w:b/>
                <w:bCs/>
                <w:color w:val="080808"/>
                <w:spacing w:val="-3"/>
                <w:sz w:val="32"/>
                <w:szCs w:val="32"/>
              </w:rPr>
            </w:pPr>
          </w:p>
        </w:tc>
        <w:tc>
          <w:tcPr>
            <w:tcW w:w="765" w:type="pct"/>
            <w:vAlign w:val="center"/>
          </w:tcPr>
          <w:p w14:paraId="42690E9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王海庆</w:t>
            </w:r>
          </w:p>
        </w:tc>
        <w:tc>
          <w:tcPr>
            <w:tcW w:w="1839" w:type="pct"/>
            <w:vAlign w:val="center"/>
          </w:tcPr>
          <w:p w14:paraId="405AE9CC">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4FE7B90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兰西县兰西镇党委</w:t>
            </w:r>
          </w:p>
        </w:tc>
      </w:tr>
      <w:tr w14:paraId="005E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B4902FD">
            <w:pPr>
              <w:snapToGrid w:val="0"/>
              <w:jc w:val="center"/>
              <w:rPr>
                <w:rFonts w:hint="eastAsia" w:ascii="仿宋" w:hAnsi="仿宋" w:eastAsia="仿宋" w:cs="仿宋"/>
                <w:b/>
                <w:bCs/>
                <w:color w:val="080808"/>
                <w:spacing w:val="-3"/>
                <w:sz w:val="32"/>
                <w:szCs w:val="32"/>
              </w:rPr>
            </w:pPr>
          </w:p>
        </w:tc>
        <w:tc>
          <w:tcPr>
            <w:tcW w:w="765" w:type="pct"/>
            <w:vAlign w:val="center"/>
          </w:tcPr>
          <w:p w14:paraId="1587985B">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王款</w:t>
            </w:r>
          </w:p>
        </w:tc>
        <w:tc>
          <w:tcPr>
            <w:tcW w:w="1839" w:type="pct"/>
            <w:vAlign w:val="center"/>
          </w:tcPr>
          <w:p w14:paraId="0DEC9D1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4952965A">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兰西县远大镇党委</w:t>
            </w:r>
          </w:p>
        </w:tc>
      </w:tr>
      <w:tr w14:paraId="0CBF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5C5757C2">
            <w:pPr>
              <w:snapToGrid w:val="0"/>
              <w:jc w:val="center"/>
              <w:rPr>
                <w:rFonts w:hint="eastAsia" w:ascii="仿宋" w:hAnsi="仿宋" w:eastAsia="仿宋" w:cs="仿宋"/>
                <w:b/>
                <w:bCs/>
                <w:color w:val="080808"/>
                <w:spacing w:val="-3"/>
                <w:sz w:val="32"/>
                <w:szCs w:val="32"/>
              </w:rPr>
            </w:pPr>
          </w:p>
        </w:tc>
        <w:tc>
          <w:tcPr>
            <w:tcW w:w="765" w:type="pct"/>
            <w:vAlign w:val="center"/>
          </w:tcPr>
          <w:p w14:paraId="1DCE8CD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郝天宝</w:t>
            </w:r>
          </w:p>
        </w:tc>
        <w:tc>
          <w:tcPr>
            <w:tcW w:w="1839" w:type="pct"/>
            <w:vAlign w:val="center"/>
          </w:tcPr>
          <w:p w14:paraId="17FEB688">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21AD346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兰西县平山镇党委</w:t>
            </w:r>
          </w:p>
        </w:tc>
      </w:tr>
      <w:tr w14:paraId="541D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2380A022">
            <w:pPr>
              <w:snapToGrid w:val="0"/>
              <w:jc w:val="center"/>
              <w:rPr>
                <w:rFonts w:hint="eastAsia" w:ascii="仿宋" w:hAnsi="仿宋" w:eastAsia="仿宋" w:cs="仿宋"/>
                <w:b/>
                <w:bCs/>
                <w:color w:val="080808"/>
                <w:spacing w:val="-3"/>
                <w:sz w:val="32"/>
                <w:szCs w:val="32"/>
              </w:rPr>
            </w:pPr>
          </w:p>
        </w:tc>
        <w:tc>
          <w:tcPr>
            <w:tcW w:w="765" w:type="pct"/>
            <w:vAlign w:val="center"/>
          </w:tcPr>
          <w:p w14:paraId="188C0E1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邵明</w:t>
            </w:r>
          </w:p>
        </w:tc>
        <w:tc>
          <w:tcPr>
            <w:tcW w:w="1839" w:type="pct"/>
            <w:vAlign w:val="center"/>
          </w:tcPr>
          <w:p w14:paraId="50049A96">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5BAB425C">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兰西县红星乡党委</w:t>
            </w:r>
          </w:p>
        </w:tc>
      </w:tr>
      <w:tr w14:paraId="7512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57502093">
            <w:pPr>
              <w:snapToGrid w:val="0"/>
              <w:jc w:val="center"/>
              <w:rPr>
                <w:rFonts w:hint="eastAsia" w:ascii="仿宋" w:hAnsi="仿宋" w:eastAsia="仿宋" w:cs="仿宋"/>
                <w:b/>
                <w:bCs/>
                <w:color w:val="080808"/>
                <w:spacing w:val="-3"/>
                <w:sz w:val="32"/>
                <w:szCs w:val="32"/>
              </w:rPr>
            </w:pPr>
          </w:p>
        </w:tc>
        <w:tc>
          <w:tcPr>
            <w:tcW w:w="765" w:type="pct"/>
            <w:vAlign w:val="center"/>
          </w:tcPr>
          <w:p w14:paraId="647A5B36">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张玉辉</w:t>
            </w:r>
          </w:p>
        </w:tc>
        <w:tc>
          <w:tcPr>
            <w:tcW w:w="1839" w:type="pct"/>
            <w:vAlign w:val="center"/>
          </w:tcPr>
          <w:p w14:paraId="061BD14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090701E8">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兰西县红光镇党委</w:t>
            </w:r>
          </w:p>
        </w:tc>
      </w:tr>
      <w:tr w14:paraId="2AC5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1D53CF7C">
            <w:pPr>
              <w:snapToGrid w:val="0"/>
              <w:jc w:val="center"/>
              <w:rPr>
                <w:rFonts w:hint="eastAsia" w:ascii="仿宋" w:hAnsi="仿宋" w:eastAsia="仿宋" w:cs="仿宋"/>
                <w:b/>
                <w:bCs/>
                <w:color w:val="080808"/>
                <w:spacing w:val="-3"/>
                <w:sz w:val="32"/>
                <w:szCs w:val="32"/>
              </w:rPr>
            </w:pPr>
          </w:p>
        </w:tc>
        <w:tc>
          <w:tcPr>
            <w:tcW w:w="765" w:type="pct"/>
            <w:vAlign w:val="center"/>
          </w:tcPr>
          <w:p w14:paraId="03800E1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王雪东</w:t>
            </w:r>
          </w:p>
        </w:tc>
        <w:tc>
          <w:tcPr>
            <w:tcW w:w="1839" w:type="pct"/>
            <w:vAlign w:val="center"/>
          </w:tcPr>
          <w:p w14:paraId="3DB584EE">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3AC7BA8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兰西县康荣镇党委</w:t>
            </w:r>
          </w:p>
        </w:tc>
      </w:tr>
      <w:tr w14:paraId="57488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74B21337">
            <w:pPr>
              <w:snapToGrid w:val="0"/>
              <w:jc w:val="center"/>
              <w:rPr>
                <w:rFonts w:hint="eastAsia" w:ascii="仿宋" w:hAnsi="仿宋" w:eastAsia="仿宋" w:cs="仿宋"/>
                <w:b/>
                <w:bCs/>
                <w:color w:val="080808"/>
                <w:spacing w:val="-3"/>
                <w:sz w:val="32"/>
                <w:szCs w:val="32"/>
              </w:rPr>
            </w:pPr>
          </w:p>
        </w:tc>
        <w:tc>
          <w:tcPr>
            <w:tcW w:w="765" w:type="pct"/>
            <w:vAlign w:val="center"/>
          </w:tcPr>
          <w:p w14:paraId="5CCC5B2F">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杜永久</w:t>
            </w:r>
          </w:p>
        </w:tc>
        <w:tc>
          <w:tcPr>
            <w:tcW w:w="1839" w:type="pct"/>
            <w:vAlign w:val="center"/>
          </w:tcPr>
          <w:p w14:paraId="382E5C5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党委书记</w:t>
            </w:r>
          </w:p>
        </w:tc>
        <w:tc>
          <w:tcPr>
            <w:tcW w:w="1796" w:type="pct"/>
            <w:vAlign w:val="center"/>
          </w:tcPr>
          <w:p w14:paraId="5039AA1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兰西县榆林镇党委</w:t>
            </w:r>
          </w:p>
        </w:tc>
      </w:tr>
      <w:tr w14:paraId="4F67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37802100">
            <w:pPr>
              <w:snapToGrid w:val="0"/>
              <w:jc w:val="center"/>
              <w:rPr>
                <w:rFonts w:hint="eastAsia" w:ascii="仿宋" w:hAnsi="仿宋" w:eastAsia="仿宋" w:cs="仿宋"/>
                <w:b/>
                <w:bCs/>
                <w:color w:val="080808"/>
                <w:spacing w:val="-3"/>
                <w:sz w:val="32"/>
                <w:szCs w:val="32"/>
              </w:rPr>
            </w:pPr>
          </w:p>
        </w:tc>
        <w:tc>
          <w:tcPr>
            <w:tcW w:w="765" w:type="pct"/>
            <w:vAlign w:val="center"/>
          </w:tcPr>
          <w:p w14:paraId="36BF36B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蔡建成</w:t>
            </w:r>
          </w:p>
        </w:tc>
        <w:tc>
          <w:tcPr>
            <w:tcW w:w="1839" w:type="pct"/>
            <w:vAlign w:val="center"/>
          </w:tcPr>
          <w:p w14:paraId="2268F866">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总经理</w:t>
            </w:r>
          </w:p>
        </w:tc>
        <w:tc>
          <w:tcPr>
            <w:tcW w:w="1796" w:type="pct"/>
            <w:vAlign w:val="center"/>
          </w:tcPr>
          <w:p w14:paraId="711606BE">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兰西县种猪场有限公司</w:t>
            </w:r>
          </w:p>
        </w:tc>
      </w:tr>
      <w:tr w14:paraId="02F6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restart"/>
            <w:vAlign w:val="center"/>
          </w:tcPr>
          <w:p w14:paraId="76F54052">
            <w:pPr>
              <w:snapToGrid w:val="0"/>
              <w:jc w:val="center"/>
              <w:rPr>
                <w:rFonts w:hint="eastAsia" w:ascii="仿宋" w:hAnsi="仿宋" w:eastAsia="仿宋" w:cs="仿宋"/>
                <w:b/>
                <w:bCs/>
                <w:color w:val="080808"/>
                <w:spacing w:val="-3"/>
                <w:sz w:val="32"/>
                <w:szCs w:val="32"/>
              </w:rPr>
            </w:pPr>
            <w:r>
              <w:rPr>
                <w:rFonts w:hint="eastAsia" w:ascii="仿宋" w:hAnsi="仿宋" w:eastAsia="仿宋" w:cs="仿宋"/>
                <w:sz w:val="32"/>
                <w:szCs w:val="32"/>
              </w:rPr>
              <w:t>参编人员</w:t>
            </w:r>
          </w:p>
        </w:tc>
        <w:tc>
          <w:tcPr>
            <w:tcW w:w="765" w:type="pct"/>
            <w:vAlign w:val="center"/>
          </w:tcPr>
          <w:p w14:paraId="39B18E7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刘忠华</w:t>
            </w:r>
          </w:p>
        </w:tc>
        <w:tc>
          <w:tcPr>
            <w:tcW w:w="1839" w:type="pct"/>
            <w:vAlign w:val="center"/>
          </w:tcPr>
          <w:p w14:paraId="6BB41F4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副校长</w:t>
            </w:r>
          </w:p>
        </w:tc>
        <w:tc>
          <w:tcPr>
            <w:tcW w:w="1796" w:type="pct"/>
            <w:vAlign w:val="center"/>
          </w:tcPr>
          <w:p w14:paraId="78201C9C">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东北农业大学</w:t>
            </w:r>
          </w:p>
        </w:tc>
      </w:tr>
      <w:tr w14:paraId="758A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711C497C">
            <w:pPr>
              <w:snapToGrid w:val="0"/>
              <w:jc w:val="center"/>
              <w:rPr>
                <w:rFonts w:hint="eastAsia" w:ascii="仿宋" w:hAnsi="仿宋" w:eastAsia="仿宋" w:cs="仿宋"/>
                <w:b/>
                <w:bCs/>
                <w:color w:val="080808"/>
                <w:spacing w:val="-3"/>
                <w:sz w:val="32"/>
                <w:szCs w:val="32"/>
              </w:rPr>
            </w:pPr>
          </w:p>
        </w:tc>
        <w:tc>
          <w:tcPr>
            <w:tcW w:w="765" w:type="pct"/>
            <w:vAlign w:val="center"/>
          </w:tcPr>
          <w:p w14:paraId="2AB75836">
            <w:pPr>
              <w:snapToGrid w:val="0"/>
              <w:spacing w:line="400" w:lineRule="exact"/>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刘洪贵</w:t>
            </w:r>
          </w:p>
        </w:tc>
        <w:tc>
          <w:tcPr>
            <w:tcW w:w="1839" w:type="pct"/>
            <w:vAlign w:val="center"/>
          </w:tcPr>
          <w:p w14:paraId="5FA6181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教授</w:t>
            </w:r>
          </w:p>
        </w:tc>
        <w:tc>
          <w:tcPr>
            <w:tcW w:w="1796" w:type="pct"/>
            <w:vAlign w:val="center"/>
          </w:tcPr>
          <w:p w14:paraId="15B5CDF3">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东北农业大学动物科学技术学院</w:t>
            </w:r>
          </w:p>
        </w:tc>
      </w:tr>
      <w:tr w14:paraId="09B8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38F9A5A2">
            <w:pPr>
              <w:snapToGrid w:val="0"/>
              <w:jc w:val="center"/>
              <w:rPr>
                <w:rFonts w:hint="eastAsia" w:ascii="仿宋" w:hAnsi="仿宋" w:eastAsia="仿宋" w:cs="仿宋"/>
                <w:b/>
                <w:bCs/>
                <w:color w:val="080808"/>
                <w:spacing w:val="-3"/>
                <w:sz w:val="32"/>
                <w:szCs w:val="32"/>
              </w:rPr>
            </w:pPr>
          </w:p>
        </w:tc>
        <w:tc>
          <w:tcPr>
            <w:tcW w:w="765" w:type="pct"/>
            <w:shd w:val="clear" w:color="auto" w:fill="auto"/>
            <w:vAlign w:val="center"/>
          </w:tcPr>
          <w:p w14:paraId="5E2428E8">
            <w:pPr>
              <w:snapToGrid w:val="0"/>
              <w:spacing w:line="400" w:lineRule="exact"/>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eastAsia="zh-CN"/>
              </w:rPr>
              <w:t>狄生伟</w:t>
            </w:r>
          </w:p>
        </w:tc>
        <w:tc>
          <w:tcPr>
            <w:tcW w:w="1839" w:type="pct"/>
            <w:shd w:val="clear" w:color="auto" w:fill="auto"/>
            <w:vAlign w:val="center"/>
          </w:tcPr>
          <w:p w14:paraId="2ABF2429">
            <w:pPr>
              <w:snapToGrid w:val="0"/>
              <w:spacing w:line="400" w:lineRule="exact"/>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lang w:eastAsia="zh-CN"/>
              </w:rPr>
              <w:t>副教授</w:t>
            </w:r>
          </w:p>
        </w:tc>
        <w:tc>
          <w:tcPr>
            <w:tcW w:w="1796" w:type="pct"/>
            <w:shd w:val="clear" w:color="auto" w:fill="auto"/>
            <w:vAlign w:val="center"/>
          </w:tcPr>
          <w:p w14:paraId="7152F4AC">
            <w:pPr>
              <w:snapToGrid w:val="0"/>
              <w:spacing w:line="400" w:lineRule="exact"/>
              <w:jc w:val="center"/>
              <w:rPr>
                <w:rFonts w:hint="eastAsia" w:ascii="仿宋" w:hAnsi="仿宋" w:eastAsia="仿宋" w:cs="仿宋"/>
                <w:kern w:val="2"/>
                <w:sz w:val="32"/>
                <w:szCs w:val="32"/>
                <w:lang w:val="en-US" w:eastAsia="zh-CN" w:bidi="ar-SA"/>
              </w:rPr>
            </w:pPr>
            <w:r>
              <w:rPr>
                <w:rFonts w:hint="eastAsia" w:ascii="仿宋" w:hAnsi="仿宋" w:eastAsia="仿宋" w:cs="仿宋"/>
                <w:sz w:val="32"/>
                <w:szCs w:val="32"/>
                <w:lang w:eastAsia="zh-CN"/>
              </w:rPr>
              <w:t>东北农业大学动物科学技术学院</w:t>
            </w:r>
          </w:p>
        </w:tc>
      </w:tr>
      <w:tr w14:paraId="1E97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01D35270">
            <w:pPr>
              <w:snapToGrid w:val="0"/>
              <w:jc w:val="center"/>
              <w:rPr>
                <w:rFonts w:hint="eastAsia" w:ascii="仿宋" w:hAnsi="仿宋" w:eastAsia="仿宋" w:cs="仿宋"/>
                <w:b/>
                <w:bCs/>
                <w:color w:val="080808"/>
                <w:spacing w:val="-3"/>
                <w:sz w:val="32"/>
                <w:szCs w:val="32"/>
              </w:rPr>
            </w:pPr>
          </w:p>
        </w:tc>
        <w:tc>
          <w:tcPr>
            <w:tcW w:w="765" w:type="pct"/>
            <w:vAlign w:val="center"/>
          </w:tcPr>
          <w:p w14:paraId="653C0724">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何雨阳</w:t>
            </w:r>
          </w:p>
        </w:tc>
        <w:tc>
          <w:tcPr>
            <w:tcW w:w="1839" w:type="pct"/>
            <w:vAlign w:val="center"/>
          </w:tcPr>
          <w:p w14:paraId="4AEADBE6">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会长</w:t>
            </w:r>
          </w:p>
        </w:tc>
        <w:tc>
          <w:tcPr>
            <w:tcW w:w="1796" w:type="pct"/>
            <w:vAlign w:val="center"/>
          </w:tcPr>
          <w:p w14:paraId="2F02EF02">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兰西县东北民猪产业协会</w:t>
            </w:r>
          </w:p>
        </w:tc>
      </w:tr>
      <w:tr w14:paraId="222A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Merge w:val="continue"/>
            <w:vAlign w:val="center"/>
          </w:tcPr>
          <w:p w14:paraId="33E0E1A7">
            <w:pPr>
              <w:snapToGrid w:val="0"/>
              <w:jc w:val="center"/>
              <w:rPr>
                <w:rFonts w:hint="eastAsia" w:ascii="仿宋" w:hAnsi="仿宋" w:eastAsia="仿宋" w:cs="仿宋"/>
                <w:b/>
                <w:bCs/>
                <w:color w:val="080808"/>
                <w:spacing w:val="-3"/>
                <w:sz w:val="32"/>
                <w:szCs w:val="32"/>
              </w:rPr>
            </w:pPr>
          </w:p>
        </w:tc>
        <w:tc>
          <w:tcPr>
            <w:tcW w:w="765" w:type="pct"/>
            <w:vAlign w:val="center"/>
          </w:tcPr>
          <w:p w14:paraId="553D9257">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单景学</w:t>
            </w:r>
          </w:p>
        </w:tc>
        <w:tc>
          <w:tcPr>
            <w:tcW w:w="1839" w:type="pct"/>
            <w:vAlign w:val="center"/>
          </w:tcPr>
          <w:p w14:paraId="3624092B">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高级兽医师</w:t>
            </w:r>
          </w:p>
        </w:tc>
        <w:tc>
          <w:tcPr>
            <w:tcW w:w="1796" w:type="pct"/>
            <w:vAlign w:val="center"/>
          </w:tcPr>
          <w:p w14:paraId="1F80903D">
            <w:pPr>
              <w:snapToGrid w:val="0"/>
              <w:spacing w:line="400" w:lineRule="exact"/>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兰西县畜牧兽医服务中心</w:t>
            </w:r>
          </w:p>
        </w:tc>
      </w:tr>
      <w:tr w14:paraId="4B15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9" w:type="pct"/>
            <w:vAlign w:val="center"/>
          </w:tcPr>
          <w:p w14:paraId="764D1AB7">
            <w:pPr>
              <w:snapToGrid w:val="0"/>
              <w:jc w:val="center"/>
              <w:rPr>
                <w:rFonts w:hint="eastAsia" w:ascii="仿宋" w:hAnsi="仿宋" w:eastAsia="仿宋" w:cs="仿宋"/>
                <w:color w:val="080808"/>
                <w:spacing w:val="-3"/>
                <w:sz w:val="32"/>
                <w:szCs w:val="32"/>
              </w:rPr>
            </w:pPr>
            <w:r>
              <w:rPr>
                <w:rFonts w:hint="eastAsia" w:ascii="仿宋" w:hAnsi="仿宋" w:eastAsia="仿宋" w:cs="仿宋"/>
                <w:color w:val="080808"/>
                <w:spacing w:val="-3"/>
                <w:sz w:val="32"/>
                <w:szCs w:val="32"/>
              </w:rPr>
              <w:t>联系人员</w:t>
            </w:r>
          </w:p>
        </w:tc>
        <w:tc>
          <w:tcPr>
            <w:tcW w:w="4400" w:type="pct"/>
            <w:gridSpan w:val="3"/>
            <w:vAlign w:val="center"/>
          </w:tcPr>
          <w:p w14:paraId="357BE7DE">
            <w:pPr>
              <w:snapToGrid w:val="0"/>
              <w:spacing w:line="400" w:lineRule="exact"/>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蔡建成</w:t>
            </w:r>
            <w:r>
              <w:rPr>
                <w:rFonts w:hint="eastAsia" w:ascii="仿宋" w:hAnsi="仿宋" w:eastAsia="仿宋" w:cs="仿宋"/>
                <w:sz w:val="32"/>
                <w:szCs w:val="32"/>
              </w:rPr>
              <w:t>，电话</w:t>
            </w:r>
            <w:r>
              <w:rPr>
                <w:rFonts w:hint="eastAsia" w:ascii="仿宋" w:hAnsi="仿宋" w:eastAsia="仿宋" w:cs="仿宋"/>
                <w:sz w:val="32"/>
                <w:szCs w:val="32"/>
                <w:lang w:val="en-US" w:eastAsia="zh-CN"/>
              </w:rPr>
              <w:t>13796583828</w:t>
            </w:r>
          </w:p>
          <w:p w14:paraId="5A84CA36">
            <w:pPr>
              <w:snapToGrid w:val="0"/>
              <w:spacing w:line="400" w:lineRule="exact"/>
              <w:jc w:val="left"/>
              <w:rPr>
                <w:rFonts w:hint="eastAsia" w:ascii="仿宋" w:hAnsi="仿宋" w:eastAsia="仿宋" w:cs="仿宋"/>
                <w:sz w:val="32"/>
                <w:szCs w:val="32"/>
                <w:lang w:val="en-US" w:eastAsia="zh-CN"/>
              </w:rPr>
            </w:pPr>
            <w:r>
              <w:rPr>
                <w:rFonts w:hint="eastAsia" w:ascii="仿宋" w:hAnsi="仿宋" w:eastAsia="仿宋" w:cs="仿宋"/>
                <w:sz w:val="32"/>
                <w:szCs w:val="32"/>
                <w:lang w:eastAsia="zh-CN"/>
              </w:rPr>
              <w:t>何雨阳</w:t>
            </w:r>
            <w:r>
              <w:rPr>
                <w:rFonts w:hint="eastAsia" w:ascii="仿宋" w:hAnsi="仿宋" w:eastAsia="仿宋" w:cs="仿宋"/>
                <w:sz w:val="32"/>
                <w:szCs w:val="32"/>
              </w:rPr>
              <w:t>，电话</w:t>
            </w:r>
            <w:r>
              <w:rPr>
                <w:rFonts w:hint="eastAsia" w:ascii="仿宋" w:hAnsi="仿宋" w:eastAsia="仿宋" w:cs="仿宋"/>
                <w:sz w:val="32"/>
                <w:szCs w:val="32"/>
                <w:lang w:val="en-US" w:eastAsia="zh-CN"/>
              </w:rPr>
              <w:t>15845561344</w:t>
            </w:r>
          </w:p>
          <w:p w14:paraId="1BF6187A">
            <w:pPr>
              <w:snapToGrid w:val="0"/>
              <w:spacing w:line="400" w:lineRule="exact"/>
              <w:jc w:val="left"/>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lang w:eastAsia="zh-CN"/>
              </w:rPr>
              <w:t>黑龙江省绥化市兰西县畜牧兽医局办公室。</w:t>
            </w:r>
          </w:p>
        </w:tc>
      </w:tr>
    </w:tbl>
    <w:p w14:paraId="5EED3C02">
      <w:pPr>
        <w:spacing w:line="600" w:lineRule="exact"/>
        <w:rPr>
          <w:rFonts w:ascii="方正仿宋_GB2312" w:hAnsi="Times New Roman" w:eastAsia="方正仿宋_GB2312" w:cs="方正仿宋_GB2312"/>
          <w:b/>
          <w:bCs/>
          <w:color w:val="080808"/>
          <w:spacing w:val="-3"/>
          <w:sz w:val="32"/>
          <w:szCs w:val="32"/>
        </w:rPr>
        <w:sectPr>
          <w:pgSz w:w="11906" w:h="16838"/>
          <w:pgMar w:top="1440" w:right="1800" w:bottom="1440" w:left="1800" w:header="851" w:footer="992" w:gutter="0"/>
          <w:cols w:space="425" w:num="1"/>
          <w:docGrid w:type="lines" w:linePitch="312" w:charSpace="0"/>
        </w:sectPr>
      </w:pPr>
    </w:p>
    <w:p w14:paraId="584732ED">
      <w:pPr>
        <w:pStyle w:val="3"/>
        <w:ind w:firstLine="643"/>
      </w:pPr>
      <w:bookmarkStart w:id="37" w:name="_Toc223099638"/>
      <w:bookmarkStart w:id="38" w:name="_Hlk221525314"/>
      <w:r>
        <w:rPr>
          <w:rFonts w:hint="eastAsia"/>
        </w:rPr>
        <w:t>附件</w:t>
      </w:r>
      <w:r>
        <w:t>8</w:t>
      </w:r>
      <w:bookmarkEnd w:id="37"/>
    </w:p>
    <w:p w14:paraId="3E799187">
      <w:pPr>
        <w:spacing w:line="600" w:lineRule="exact"/>
        <w:jc w:val="center"/>
        <w:rPr>
          <w:rFonts w:ascii="方正仿宋_GB2312" w:hAnsi="Times New Roman" w:eastAsia="方正仿宋_GB2312" w:cs="方正仿宋_GB2312"/>
          <w:b/>
          <w:bCs/>
          <w:color w:val="080808"/>
          <w:spacing w:val="-3"/>
          <w:sz w:val="32"/>
          <w:szCs w:val="32"/>
        </w:rPr>
      </w:pPr>
      <w:bookmarkStart w:id="39" w:name="OLE_LINK4"/>
      <w:r>
        <w:rPr>
          <w:rFonts w:hint="eastAsia" w:ascii="方正仿宋_GB2312" w:hAnsi="Times New Roman" w:eastAsia="方正仿宋_GB2312" w:cs="方正仿宋_GB2312"/>
          <w:b/>
          <w:bCs/>
          <w:color w:val="080808"/>
          <w:spacing w:val="-3"/>
          <w:sz w:val="32"/>
          <w:szCs w:val="32"/>
        </w:rPr>
        <w:t>行动计划责任分工</w:t>
      </w:r>
    </w:p>
    <w:bookmarkEnd w:id="39"/>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905"/>
        <w:gridCol w:w="7070"/>
      </w:tblGrid>
      <w:tr w14:paraId="4DA9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321" w:type="pct"/>
            <w:vMerge w:val="restart"/>
            <w:vAlign w:val="center"/>
          </w:tcPr>
          <w:p w14:paraId="58D0C34E">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统筹协调</w:t>
            </w:r>
          </w:p>
        </w:tc>
        <w:tc>
          <w:tcPr>
            <w:tcW w:w="531" w:type="pct"/>
            <w:vAlign w:val="center"/>
          </w:tcPr>
          <w:p w14:paraId="5BE16A51">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责任主体</w:t>
            </w:r>
          </w:p>
        </w:tc>
        <w:tc>
          <w:tcPr>
            <w:tcW w:w="4148" w:type="pct"/>
            <w:vAlign w:val="center"/>
          </w:tcPr>
          <w:p w14:paraId="71B87D3D">
            <w:pPr>
              <w:pStyle w:val="41"/>
              <w:snapToGrid w:val="0"/>
              <w:spacing w:before="98"/>
              <w:ind w:left="135"/>
              <w:rPr>
                <w:rFonts w:hint="eastAsia" w:ascii="仿宋" w:hAnsi="仿宋" w:eastAsia="仿宋" w:cs="仿宋"/>
                <w:color w:val="080808"/>
                <w:spacing w:val="-3"/>
                <w:sz w:val="32"/>
                <w:szCs w:val="32"/>
                <w:lang w:eastAsia="zh-CN"/>
              </w:rPr>
            </w:pPr>
            <w:r>
              <w:rPr>
                <w:rFonts w:hint="eastAsia" w:ascii="仿宋" w:hAnsi="仿宋" w:eastAsia="仿宋" w:cs="仿宋"/>
                <w:color w:val="080808"/>
                <w:spacing w:val="-3"/>
                <w:sz w:val="32"/>
                <w:szCs w:val="32"/>
                <w:lang w:eastAsia="zh-CN"/>
              </w:rPr>
              <w:t>绥化市兰西县人民政府</w:t>
            </w:r>
          </w:p>
        </w:tc>
      </w:tr>
      <w:tr w14:paraId="4760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 w:type="pct"/>
            <w:vMerge w:val="continue"/>
            <w:vAlign w:val="center"/>
          </w:tcPr>
          <w:p w14:paraId="7BF4824A">
            <w:pPr>
              <w:snapToGrid w:val="0"/>
              <w:jc w:val="center"/>
              <w:rPr>
                <w:rFonts w:hint="eastAsia" w:ascii="仿宋" w:hAnsi="仿宋" w:eastAsia="仿宋" w:cs="仿宋"/>
                <w:b/>
                <w:bCs/>
                <w:color w:val="080808"/>
                <w:spacing w:val="-3"/>
                <w:sz w:val="32"/>
                <w:szCs w:val="32"/>
              </w:rPr>
            </w:pPr>
          </w:p>
        </w:tc>
        <w:tc>
          <w:tcPr>
            <w:tcW w:w="531" w:type="pct"/>
            <w:vAlign w:val="center"/>
          </w:tcPr>
          <w:p w14:paraId="6E374252">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责任内容</w:t>
            </w:r>
          </w:p>
        </w:tc>
        <w:tc>
          <w:tcPr>
            <w:tcW w:w="4148" w:type="pct"/>
          </w:tcPr>
          <w:p w14:paraId="58F8444A">
            <w:pPr>
              <w:pStyle w:val="41"/>
              <w:snapToGrid w:val="0"/>
              <w:spacing w:before="101"/>
              <w:ind w:left="115" w:right="107" w:firstLine="19"/>
              <w:rPr>
                <w:rFonts w:hint="eastAsia" w:ascii="仿宋" w:hAnsi="仿宋" w:eastAsia="仿宋" w:cs="仿宋"/>
                <w:color w:val="080808"/>
                <w:spacing w:val="-3"/>
                <w:sz w:val="32"/>
                <w:szCs w:val="32"/>
                <w:lang w:eastAsia="zh-CN"/>
              </w:rPr>
            </w:pPr>
            <w:r>
              <w:rPr>
                <w:rFonts w:hint="eastAsia" w:ascii="仿宋" w:hAnsi="仿宋" w:eastAsia="仿宋" w:cs="仿宋"/>
                <w:color w:val="080808"/>
                <w:spacing w:val="-3"/>
                <w:sz w:val="32"/>
                <w:szCs w:val="32"/>
                <w:lang w:eastAsia="zh-CN"/>
              </w:rPr>
              <w:t>兰西县第一时间成立由县委书记、县长共同担任组长的《黑龙江兰西民猪养殖系统传承发展行动计划》工作领导小组，强化顶层设计与统筹协调。主要负责审批农业文化遗产传承发展行动计划方案、年度目标及重大调整；统筹协调相关部门，如农业农村局、文化和广电旅游局、自然资源和规划局等，解决跨部门重大问题如遗产地土地用途协调、多部门资金整合；定期听取行动计划执行情况汇报，审核关键节点成果，如生物多样性调查报告、活化项目验收报告；对接上级主管部门及外部专家资源，争取政策、资金与技术支持。</w:t>
            </w:r>
          </w:p>
        </w:tc>
      </w:tr>
      <w:tr w14:paraId="69FF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 w:type="pct"/>
            <w:vMerge w:val="restart"/>
            <w:vAlign w:val="center"/>
          </w:tcPr>
          <w:p w14:paraId="6492FCBC">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项目执行</w:t>
            </w:r>
          </w:p>
        </w:tc>
        <w:tc>
          <w:tcPr>
            <w:tcW w:w="531" w:type="pct"/>
            <w:vAlign w:val="center"/>
          </w:tcPr>
          <w:p w14:paraId="75F6AA43">
            <w:pPr>
              <w:snapToGrid w:val="0"/>
              <w:jc w:val="center"/>
              <w:rPr>
                <w:rFonts w:hint="eastAsia" w:ascii="仿宋" w:hAnsi="仿宋" w:eastAsia="仿宋" w:cs="仿宋"/>
                <w:b/>
                <w:bCs/>
                <w:color w:val="080808"/>
                <w:spacing w:val="-3"/>
                <w:sz w:val="32"/>
                <w:szCs w:val="32"/>
              </w:rPr>
            </w:pPr>
            <w:bookmarkStart w:id="40" w:name="OLE_LINK25"/>
            <w:r>
              <w:rPr>
                <w:rFonts w:hint="eastAsia" w:ascii="仿宋" w:hAnsi="仿宋" w:eastAsia="仿宋" w:cs="仿宋"/>
                <w:b/>
                <w:bCs/>
                <w:color w:val="080808"/>
                <w:spacing w:val="-3"/>
                <w:sz w:val="32"/>
                <w:szCs w:val="32"/>
              </w:rPr>
              <w:t>责任主体</w:t>
            </w:r>
            <w:bookmarkEnd w:id="40"/>
          </w:p>
        </w:tc>
        <w:tc>
          <w:tcPr>
            <w:tcW w:w="4148" w:type="pct"/>
            <w:vAlign w:val="center"/>
          </w:tcPr>
          <w:p w14:paraId="12EEB0BF">
            <w:pPr>
              <w:pStyle w:val="41"/>
              <w:snapToGrid w:val="0"/>
              <w:spacing w:before="101"/>
              <w:ind w:left="135"/>
              <w:rPr>
                <w:rFonts w:hint="eastAsia" w:ascii="仿宋" w:hAnsi="仿宋" w:eastAsia="仿宋" w:cs="仿宋"/>
                <w:color w:val="080808"/>
                <w:spacing w:val="-3"/>
                <w:sz w:val="32"/>
                <w:szCs w:val="32"/>
                <w:lang w:eastAsia="zh-CN"/>
              </w:rPr>
            </w:pPr>
            <w:r>
              <w:rPr>
                <w:rFonts w:hint="eastAsia" w:ascii="仿宋" w:hAnsi="仿宋" w:eastAsia="仿宋" w:cs="仿宋"/>
                <w:color w:val="auto"/>
                <w:spacing w:val="-3"/>
                <w:sz w:val="32"/>
                <w:szCs w:val="32"/>
                <w:lang w:eastAsia="zh-CN"/>
              </w:rPr>
              <w:t>兰西县农业农村局、远大镇、平山镇、红星乡、红光镇、兰西镇、康荣镇、榆林镇</w:t>
            </w:r>
          </w:p>
        </w:tc>
      </w:tr>
      <w:tr w14:paraId="27EC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1" w:hRule="atLeast"/>
          <w:jc w:val="center"/>
        </w:trPr>
        <w:tc>
          <w:tcPr>
            <w:tcW w:w="321" w:type="pct"/>
            <w:vMerge w:val="continue"/>
            <w:vAlign w:val="center"/>
          </w:tcPr>
          <w:p w14:paraId="02FF4F94">
            <w:pPr>
              <w:snapToGrid w:val="0"/>
              <w:jc w:val="center"/>
              <w:rPr>
                <w:rFonts w:hint="eastAsia" w:ascii="仿宋" w:hAnsi="仿宋" w:eastAsia="仿宋" w:cs="仿宋"/>
                <w:b/>
                <w:bCs/>
                <w:color w:val="080808"/>
                <w:spacing w:val="-3"/>
                <w:sz w:val="32"/>
                <w:szCs w:val="32"/>
              </w:rPr>
            </w:pPr>
          </w:p>
        </w:tc>
        <w:tc>
          <w:tcPr>
            <w:tcW w:w="531" w:type="pct"/>
            <w:vAlign w:val="center"/>
          </w:tcPr>
          <w:p w14:paraId="179C9717">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责任内容</w:t>
            </w:r>
          </w:p>
        </w:tc>
        <w:tc>
          <w:tcPr>
            <w:tcW w:w="4148" w:type="pct"/>
          </w:tcPr>
          <w:p w14:paraId="6D5D1B48">
            <w:pPr>
              <w:pStyle w:val="41"/>
              <w:snapToGrid w:val="0"/>
              <w:spacing w:before="100"/>
              <w:ind w:left="119" w:right="107" w:firstLine="15"/>
              <w:rPr>
                <w:rFonts w:hint="eastAsia" w:ascii="仿宋" w:hAnsi="仿宋" w:eastAsia="仿宋" w:cs="仿宋"/>
                <w:color w:val="080808"/>
                <w:spacing w:val="-3"/>
                <w:sz w:val="32"/>
                <w:szCs w:val="32"/>
                <w:lang w:eastAsia="zh-CN"/>
              </w:rPr>
            </w:pPr>
            <w:r>
              <w:rPr>
                <w:rFonts w:hint="eastAsia" w:ascii="仿宋" w:hAnsi="仿宋" w:eastAsia="仿宋" w:cs="仿宋"/>
                <w:color w:val="080808"/>
                <w:spacing w:val="-3"/>
                <w:sz w:val="32"/>
                <w:szCs w:val="32"/>
                <w:lang w:eastAsia="zh-CN"/>
              </w:rPr>
              <w:t>制定计划详细执行细则、时间进度表及任务分解表；实时跟踪任务进度，收集执行中的问题如普查遇阻、传承人配合度低，并反馈至统筹协调层；组织每季度工作例会，协调解决如保护组、活化组、推广组间的协作问题如普查数据与保护方案衔接、活化产品与推广渠道匹配；每半年整理计划执行数据报告含遗产保护成效、活化项目收益、传承人参与情况，提交至统筹协调层。</w:t>
            </w:r>
          </w:p>
        </w:tc>
      </w:tr>
      <w:tr w14:paraId="5D55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 w:type="pct"/>
            <w:vMerge w:val="restart"/>
            <w:vAlign w:val="center"/>
          </w:tcPr>
          <w:p w14:paraId="37ECF0F7">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监督评估</w:t>
            </w:r>
          </w:p>
        </w:tc>
        <w:tc>
          <w:tcPr>
            <w:tcW w:w="531" w:type="pct"/>
            <w:vAlign w:val="center"/>
          </w:tcPr>
          <w:p w14:paraId="17E4FB84">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责任主体</w:t>
            </w:r>
          </w:p>
        </w:tc>
        <w:tc>
          <w:tcPr>
            <w:tcW w:w="4148" w:type="pct"/>
            <w:vAlign w:val="center"/>
          </w:tcPr>
          <w:p w14:paraId="4691AAE1">
            <w:pPr>
              <w:snapToGrid w:val="0"/>
              <w:rPr>
                <w:rFonts w:hint="eastAsia" w:ascii="仿宋" w:hAnsi="仿宋" w:eastAsia="仿宋" w:cs="仿宋"/>
                <w:color w:val="EE0000"/>
                <w:spacing w:val="-3"/>
                <w:sz w:val="32"/>
                <w:szCs w:val="32"/>
              </w:rPr>
            </w:pPr>
            <w:r>
              <w:rPr>
                <w:rFonts w:hint="eastAsia" w:ascii="仿宋" w:hAnsi="仿宋" w:eastAsia="仿宋" w:cs="仿宋"/>
                <w:color w:val="080808"/>
                <w:spacing w:val="-3"/>
                <w:sz w:val="32"/>
                <w:szCs w:val="32"/>
                <w:lang w:eastAsia="zh-CN"/>
              </w:rPr>
              <w:t>黑龙江兰西民猪养殖系统</w:t>
            </w:r>
            <w:r>
              <w:rPr>
                <w:rFonts w:hint="eastAsia" w:ascii="仿宋" w:hAnsi="仿宋" w:eastAsia="仿宋" w:cs="仿宋"/>
                <w:color w:val="080808"/>
                <w:spacing w:val="-3"/>
                <w:sz w:val="32"/>
                <w:szCs w:val="32"/>
              </w:rPr>
              <w:t>专家咨询工作委员会</w:t>
            </w:r>
          </w:p>
        </w:tc>
      </w:tr>
      <w:tr w14:paraId="22891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21" w:type="pct"/>
            <w:vMerge w:val="continue"/>
            <w:vAlign w:val="center"/>
          </w:tcPr>
          <w:p w14:paraId="2CBF0E96">
            <w:pPr>
              <w:snapToGrid w:val="0"/>
              <w:jc w:val="center"/>
              <w:rPr>
                <w:rFonts w:hint="eastAsia" w:ascii="仿宋" w:hAnsi="仿宋" w:eastAsia="仿宋" w:cs="仿宋"/>
                <w:b/>
                <w:bCs/>
                <w:color w:val="080808"/>
                <w:spacing w:val="-3"/>
                <w:sz w:val="32"/>
                <w:szCs w:val="32"/>
              </w:rPr>
            </w:pPr>
          </w:p>
        </w:tc>
        <w:tc>
          <w:tcPr>
            <w:tcW w:w="531" w:type="pct"/>
            <w:vAlign w:val="center"/>
          </w:tcPr>
          <w:p w14:paraId="389F60F7">
            <w:pPr>
              <w:snapToGrid w:val="0"/>
              <w:jc w:val="center"/>
              <w:rPr>
                <w:rFonts w:hint="eastAsia" w:ascii="仿宋" w:hAnsi="仿宋" w:eastAsia="仿宋" w:cs="仿宋"/>
                <w:b/>
                <w:bCs/>
                <w:color w:val="080808"/>
                <w:spacing w:val="-3"/>
                <w:sz w:val="32"/>
                <w:szCs w:val="32"/>
              </w:rPr>
            </w:pPr>
            <w:r>
              <w:rPr>
                <w:rFonts w:hint="eastAsia" w:ascii="仿宋" w:hAnsi="仿宋" w:eastAsia="仿宋" w:cs="仿宋"/>
                <w:b/>
                <w:bCs/>
                <w:color w:val="080808"/>
                <w:spacing w:val="-3"/>
                <w:sz w:val="32"/>
                <w:szCs w:val="32"/>
              </w:rPr>
              <w:t>责任内容</w:t>
            </w:r>
          </w:p>
        </w:tc>
        <w:tc>
          <w:tcPr>
            <w:tcW w:w="4148" w:type="pct"/>
          </w:tcPr>
          <w:p w14:paraId="5557C0B7">
            <w:pPr>
              <w:snapToGrid w:val="0"/>
              <w:rPr>
                <w:rFonts w:hint="eastAsia" w:ascii="仿宋" w:hAnsi="仿宋" w:eastAsia="仿宋" w:cs="仿宋"/>
                <w:color w:val="EE0000"/>
                <w:spacing w:val="-3"/>
                <w:sz w:val="32"/>
                <w:szCs w:val="32"/>
              </w:rPr>
            </w:pPr>
            <w:r>
              <w:rPr>
                <w:rFonts w:hint="eastAsia" w:ascii="仿宋" w:hAnsi="仿宋" w:eastAsia="仿宋" w:cs="仿宋"/>
                <w:color w:val="080808"/>
                <w:spacing w:val="-3"/>
                <w:sz w:val="32"/>
                <w:szCs w:val="32"/>
              </w:rPr>
              <w:t>明确《</w:t>
            </w:r>
            <w:bookmarkStart w:id="41" w:name="_GoBack"/>
            <w:bookmarkEnd w:id="41"/>
            <w:r>
              <w:rPr>
                <w:rFonts w:hint="eastAsia" w:ascii="仿宋" w:hAnsi="仿宋" w:eastAsia="仿宋" w:cs="仿宋"/>
                <w:color w:val="080808"/>
                <w:spacing w:val="-3"/>
                <w:sz w:val="32"/>
                <w:szCs w:val="32"/>
                <w:lang w:eastAsia="zh-CN"/>
              </w:rPr>
              <w:t>黑龙江兰西民猪养殖系统</w:t>
            </w:r>
            <w:r>
              <w:rPr>
                <w:rFonts w:hint="eastAsia" w:ascii="仿宋" w:hAnsi="仿宋" w:eastAsia="仿宋" w:cs="仿宋"/>
                <w:color w:val="080808"/>
                <w:spacing w:val="-3"/>
                <w:sz w:val="32"/>
                <w:szCs w:val="32"/>
              </w:rPr>
              <w:t>传承发展行动计划》监督评估体系与考核标准，全程跟踪行动计划执行过程，开展常态化监督检查，重点核查遗产地保护措施落实、项目执行进度与质量、资金使用规范性、各责任主体履职情况等；组织开展年度专项评估和三年行动计划终期综合评估，提出问题整改意见和优化建议；对关键节点成果如生物多样性调查报告、活化项目验收报告进行专业审核论证，出具独立的专家评审意见，为统筹协调层审核决策提供专业支撑；跟踪督促问题整改落实，对整改情况进行复核验收，确保行动计划执行偏差及时纠正，保障系统保护传承工作达到预期目标。</w:t>
            </w:r>
          </w:p>
        </w:tc>
      </w:tr>
      <w:bookmarkEnd w:id="38"/>
    </w:tbl>
    <w:p w14:paraId="256EAE6F">
      <w:pPr>
        <w:ind w:firstLine="640" w:firstLineChars="200"/>
        <w:rPr>
          <w:rFonts w:hint="eastAsia" w:ascii="仿宋" w:hAnsi="仿宋" w:eastAsia="仿宋" w:cs="仿宋"/>
          <w:sz w:val="32"/>
          <w:szCs w:val="32"/>
        </w:rPr>
      </w:pPr>
    </w:p>
    <w:sectPr>
      <w:pgSz w:w="11906" w:h="16838"/>
      <w:pgMar w:top="1440" w:right="1800" w:bottom="1440" w:left="1800" w:header="851" w:footer="7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65613B-CEF6-4380-BFC5-624E0199B4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汉仪细等线繁">
    <w:altName w:val="宋体"/>
    <w:panose1 w:val="02010600000101010101"/>
    <w:charset w:val="86"/>
    <w:family w:val="auto"/>
    <w:pitch w:val="default"/>
    <w:sig w:usb0="00000000" w:usb1="00000000" w:usb2="00000002" w:usb3="00000000" w:csb0="00040000" w:csb1="00000000"/>
  </w:font>
  <w:font w:name="等线 Light">
    <w:panose1 w:val="02010600030101010101"/>
    <w:charset w:val="86"/>
    <w:family w:val="auto"/>
    <w:pitch w:val="default"/>
    <w:sig w:usb0="A00002BF" w:usb1="38CF7CFA" w:usb2="00000016" w:usb3="00000000" w:csb0="0004000F" w:csb1="00000000"/>
    <w:embedRegular r:id="rId2" w:fontKey="{59A7E3FA-1F9E-4719-A3CE-3F5570D50378}"/>
  </w:font>
  <w:font w:name="方正楷体_GB2312">
    <w:panose1 w:val="02000000000000000000"/>
    <w:charset w:val="86"/>
    <w:family w:val="auto"/>
    <w:pitch w:val="default"/>
    <w:sig w:usb0="A00002BF" w:usb1="184F6CFA" w:usb2="00000012" w:usb3="00000000" w:csb0="00040001" w:csb1="00000000"/>
    <w:embedRegular r:id="rId3" w:fontKey="{AC04EE14-B652-47E0-B741-DB35958C4FA7}"/>
  </w:font>
  <w:font w:name="华文中宋">
    <w:altName w:val="宋体"/>
    <w:panose1 w:val="02010600040101010101"/>
    <w:charset w:val="86"/>
    <w:family w:val="auto"/>
    <w:pitch w:val="default"/>
    <w:sig w:usb0="00000000" w:usb1="00000000" w:usb2="00000000" w:usb3="00000000" w:csb0="0004009F" w:csb1="DFD70000"/>
  </w:font>
  <w:font w:name="华文楷体">
    <w:altName w:val="宋体"/>
    <w:panose1 w:val="02010600040101010101"/>
    <w:charset w:val="86"/>
    <w:family w:val="auto"/>
    <w:pitch w:val="default"/>
    <w:sig w:usb0="00000000" w:usb1="00000000" w:usb2="00000016" w:usb3="00000000" w:csb0="6006009F" w:csb1="DFD70000"/>
  </w:font>
  <w:font w:name="方正公文小标宋">
    <w:panose1 w:val="02000500000000000000"/>
    <w:charset w:val="86"/>
    <w:family w:val="auto"/>
    <w:pitch w:val="default"/>
    <w:sig w:usb0="A00002BF" w:usb1="38CF7CFA" w:usb2="00000016" w:usb3="00000000" w:csb0="00040001" w:csb1="00000000"/>
    <w:embedRegular r:id="rId4" w:fontKey="{F562CD23-70E4-4FDD-8324-347FC976AB9B}"/>
  </w:font>
  <w:font w:name="方正仿宋_GB2312">
    <w:panose1 w:val="02000000000000000000"/>
    <w:charset w:val="86"/>
    <w:family w:val="auto"/>
    <w:pitch w:val="default"/>
    <w:sig w:usb0="A00002BF" w:usb1="184F6CFA" w:usb2="00000012" w:usb3="00000000" w:csb0="00040001" w:csb1="00000000"/>
    <w:embedRegular r:id="rId5" w:fontKey="{DD8D95A0-D8DB-47D1-B25D-BD3EB804BCCE}"/>
  </w:font>
  <w:font w:name="仿宋">
    <w:panose1 w:val="02010609060101010101"/>
    <w:charset w:val="86"/>
    <w:family w:val="modern"/>
    <w:pitch w:val="default"/>
    <w:sig w:usb0="800002BF" w:usb1="38CF7CFA" w:usb2="00000016" w:usb3="00000000" w:csb0="00040001" w:csb1="00000000"/>
    <w:embedRegular r:id="rId6" w:fontKey="{83259AAB-0E6E-4EBC-BC93-866B01C53F19}"/>
  </w:font>
  <w:font w:name="Marlett">
    <w:panose1 w:val="00000000000000000000"/>
    <w:charset w:val="02"/>
    <w:family w:val="auto"/>
    <w:pitch w:val="default"/>
    <w:sig w:usb0="00000000" w:usb1="00000000" w:usb2="00000000" w:usb3="00000000" w:csb0="80000000" w:csb1="00000000"/>
    <w:embedRegular r:id="rId7" w:fontKey="{E1E568C2-18E3-4F5D-9F0C-57BF7F9FC878}"/>
  </w:font>
  <w:font w:name="楷体">
    <w:panose1 w:val="02010609060101010101"/>
    <w:charset w:val="86"/>
    <w:family w:val="auto"/>
    <w:pitch w:val="default"/>
    <w:sig w:usb0="800002BF" w:usb1="38CF7CFA" w:usb2="00000016" w:usb3="00000000" w:csb0="00040001" w:csb1="00000000"/>
    <w:embedRegular r:id="rId8" w:fontKey="{1E6A5DFF-4B3B-4F36-B9F0-AB1FDCFE302F}"/>
  </w:font>
  <w:font w:name="WPSEMBED2">
    <w:panose1 w:val="02000500000000000000"/>
    <w:charset w:val="86"/>
    <w:family w:val="auto"/>
    <w:pitch w:val="default"/>
    <w:sig w:usb0="A00002BF" w:usb1="38CF7CFA" w:usb2="00000016" w:usb3="00000000" w:csb0="00040001" w:csb1="00000000"/>
  </w:font>
  <w:font w:name="WPSEMBED3">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 w:name="WPSEMBED1">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9368"/>
    </w:sdtPr>
    <w:sdtEndPr>
      <w:rPr>
        <w:rFonts w:ascii="Times New Roman" w:hAnsi="Times New Roman" w:cs="Times New Roman"/>
        <w:sz w:val="24"/>
        <w:szCs w:val="24"/>
      </w:rPr>
    </w:sdtEndPr>
    <w:sdtContent>
      <w:p w14:paraId="0AA50AAA">
        <w:pPr>
          <w:pStyle w:val="10"/>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rPr>
          <w:fldChar w:fldCharType="end"/>
        </w:r>
      </w:p>
    </w:sdtContent>
  </w:sdt>
  <w:p w14:paraId="7896C09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5545369"/>
    </w:sdtPr>
    <w:sdtEndPr>
      <w:rPr>
        <w:rFonts w:ascii="Times New Roman" w:hAnsi="Times New Roman" w:eastAsia="方正仿宋_GB2312" w:cs="Times New Roman"/>
        <w:sz w:val="24"/>
        <w:szCs w:val="24"/>
      </w:rPr>
    </w:sdtEndPr>
    <w:sdtContent>
      <w:p w14:paraId="255DE661">
        <w:pPr>
          <w:pStyle w:val="10"/>
          <w:jc w:val="center"/>
          <w:rPr>
            <w:rFonts w:ascii="Times New Roman" w:hAnsi="Times New Roman" w:eastAsia="方正仿宋_GB2312" w:cs="Times New Roman"/>
            <w:sz w:val="24"/>
            <w:szCs w:val="24"/>
          </w:rPr>
        </w:pPr>
        <w:r>
          <w:rPr>
            <w:rFonts w:ascii="Times New Roman" w:hAnsi="Times New Roman" w:eastAsia="方正仿宋_GB2312" w:cs="Times New Roman"/>
            <w:sz w:val="24"/>
            <w:szCs w:val="24"/>
          </w:rPr>
          <w:fldChar w:fldCharType="begin"/>
        </w:r>
        <w:r>
          <w:rPr>
            <w:rFonts w:ascii="Times New Roman" w:hAnsi="Times New Roman" w:eastAsia="方正仿宋_GB2312" w:cs="Times New Roman"/>
            <w:sz w:val="24"/>
            <w:szCs w:val="24"/>
          </w:rPr>
          <w:instrText xml:space="preserve">PAGE   \* MERGEFORMAT</w:instrText>
        </w:r>
        <w:r>
          <w:rPr>
            <w:rFonts w:ascii="Times New Roman" w:hAnsi="Times New Roman" w:eastAsia="方正仿宋_GB2312" w:cs="Times New Roman"/>
            <w:sz w:val="24"/>
            <w:szCs w:val="24"/>
          </w:rPr>
          <w:fldChar w:fldCharType="separate"/>
        </w:r>
        <w:r>
          <w:rPr>
            <w:rFonts w:ascii="Times New Roman" w:hAnsi="Times New Roman" w:eastAsia="方正仿宋_GB2312" w:cs="Times New Roman"/>
            <w:sz w:val="24"/>
            <w:szCs w:val="24"/>
            <w:lang w:val="zh-CN"/>
          </w:rPr>
          <w:t>2</w:t>
        </w:r>
        <w:r>
          <w:rPr>
            <w:rFonts w:ascii="Times New Roman" w:hAnsi="Times New Roman" w:eastAsia="方正仿宋_GB2312" w:cs="Times New Roman"/>
            <w:sz w:val="24"/>
            <w:szCs w:val="24"/>
          </w:rPr>
          <w:fldChar w:fldCharType="end"/>
        </w:r>
      </w:p>
    </w:sdtContent>
  </w:sdt>
  <w:p w14:paraId="1E5BF01B">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C6F0F8"/>
    <w:multiLevelType w:val="singleLevel"/>
    <w:tmpl w:val="2BC6F0F8"/>
    <w:lvl w:ilvl="0" w:tentative="0">
      <w:start w:val="14"/>
      <w:numFmt w:val="decimal"/>
      <w:suff w:val="space"/>
      <w:lvlText w:val="%1."/>
      <w:lvlJc w:val="left"/>
    </w:lvl>
  </w:abstractNum>
  <w:abstractNum w:abstractNumId="1">
    <w:nsid w:val="2E779797"/>
    <w:multiLevelType w:val="singleLevel"/>
    <w:tmpl w:val="2E779797"/>
    <w:lvl w:ilvl="0" w:tentative="0">
      <w:start w:val="13"/>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552"/>
    <w:rsid w:val="00003597"/>
    <w:rsid w:val="000151FF"/>
    <w:rsid w:val="000269E1"/>
    <w:rsid w:val="00031AC6"/>
    <w:rsid w:val="00034A06"/>
    <w:rsid w:val="000417F5"/>
    <w:rsid w:val="000462ED"/>
    <w:rsid w:val="000473C4"/>
    <w:rsid w:val="000475B2"/>
    <w:rsid w:val="000560E0"/>
    <w:rsid w:val="00057824"/>
    <w:rsid w:val="000640FA"/>
    <w:rsid w:val="000668DB"/>
    <w:rsid w:val="00072EA4"/>
    <w:rsid w:val="0007718D"/>
    <w:rsid w:val="000906AD"/>
    <w:rsid w:val="0009270F"/>
    <w:rsid w:val="00093797"/>
    <w:rsid w:val="000939A3"/>
    <w:rsid w:val="000965D8"/>
    <w:rsid w:val="000A2DAF"/>
    <w:rsid w:val="000A36E8"/>
    <w:rsid w:val="000C677B"/>
    <w:rsid w:val="000D2F41"/>
    <w:rsid w:val="000E23AD"/>
    <w:rsid w:val="000E494B"/>
    <w:rsid w:val="000F0F19"/>
    <w:rsid w:val="000F19E8"/>
    <w:rsid w:val="001079F9"/>
    <w:rsid w:val="00144115"/>
    <w:rsid w:val="001615E0"/>
    <w:rsid w:val="00166D97"/>
    <w:rsid w:val="001701C1"/>
    <w:rsid w:val="00176C42"/>
    <w:rsid w:val="0017715D"/>
    <w:rsid w:val="00180335"/>
    <w:rsid w:val="00186E5A"/>
    <w:rsid w:val="00190004"/>
    <w:rsid w:val="001A75EF"/>
    <w:rsid w:val="001B1250"/>
    <w:rsid w:val="001B3643"/>
    <w:rsid w:val="001B51D2"/>
    <w:rsid w:val="001B7913"/>
    <w:rsid w:val="001B79B3"/>
    <w:rsid w:val="001C492E"/>
    <w:rsid w:val="001D0EC2"/>
    <w:rsid w:val="001D5EC1"/>
    <w:rsid w:val="001E3E6E"/>
    <w:rsid w:val="001F4FA8"/>
    <w:rsid w:val="0020121E"/>
    <w:rsid w:val="002022B9"/>
    <w:rsid w:val="00205086"/>
    <w:rsid w:val="00221077"/>
    <w:rsid w:val="00225085"/>
    <w:rsid w:val="002273E8"/>
    <w:rsid w:val="00231E42"/>
    <w:rsid w:val="00234527"/>
    <w:rsid w:val="002477E3"/>
    <w:rsid w:val="00250C4C"/>
    <w:rsid w:val="00256DF7"/>
    <w:rsid w:val="002603E2"/>
    <w:rsid w:val="00260C7F"/>
    <w:rsid w:val="00266639"/>
    <w:rsid w:val="002767C8"/>
    <w:rsid w:val="00283BBC"/>
    <w:rsid w:val="00291CF6"/>
    <w:rsid w:val="00295A04"/>
    <w:rsid w:val="002A3CE8"/>
    <w:rsid w:val="002A53CA"/>
    <w:rsid w:val="002B40AE"/>
    <w:rsid w:val="002B7A95"/>
    <w:rsid w:val="002C5E73"/>
    <w:rsid w:val="002C7CF2"/>
    <w:rsid w:val="002D4032"/>
    <w:rsid w:val="002D7695"/>
    <w:rsid w:val="002F5279"/>
    <w:rsid w:val="002F6DF7"/>
    <w:rsid w:val="003107A2"/>
    <w:rsid w:val="003118DC"/>
    <w:rsid w:val="00313BB2"/>
    <w:rsid w:val="00315541"/>
    <w:rsid w:val="003164CC"/>
    <w:rsid w:val="00316552"/>
    <w:rsid w:val="00322D21"/>
    <w:rsid w:val="00322EE9"/>
    <w:rsid w:val="00332AA5"/>
    <w:rsid w:val="00336BEB"/>
    <w:rsid w:val="0035002B"/>
    <w:rsid w:val="00356739"/>
    <w:rsid w:val="00364D12"/>
    <w:rsid w:val="00370AAF"/>
    <w:rsid w:val="00372A7F"/>
    <w:rsid w:val="0037612E"/>
    <w:rsid w:val="00382F20"/>
    <w:rsid w:val="00391F1A"/>
    <w:rsid w:val="00393BD1"/>
    <w:rsid w:val="003A03BB"/>
    <w:rsid w:val="003C1087"/>
    <w:rsid w:val="003C378B"/>
    <w:rsid w:val="003D11ED"/>
    <w:rsid w:val="003E4173"/>
    <w:rsid w:val="003E5FEF"/>
    <w:rsid w:val="00405636"/>
    <w:rsid w:val="00420FD0"/>
    <w:rsid w:val="00431CA9"/>
    <w:rsid w:val="00434362"/>
    <w:rsid w:val="004459A1"/>
    <w:rsid w:val="00445CAE"/>
    <w:rsid w:val="00447403"/>
    <w:rsid w:val="00452039"/>
    <w:rsid w:val="00462011"/>
    <w:rsid w:val="004736C5"/>
    <w:rsid w:val="00475BF3"/>
    <w:rsid w:val="00477648"/>
    <w:rsid w:val="00480AF3"/>
    <w:rsid w:val="00493D2B"/>
    <w:rsid w:val="004A7441"/>
    <w:rsid w:val="004C55F3"/>
    <w:rsid w:val="004D7999"/>
    <w:rsid w:val="004E32EA"/>
    <w:rsid w:val="004E59BC"/>
    <w:rsid w:val="004F1F6B"/>
    <w:rsid w:val="0051028B"/>
    <w:rsid w:val="005153B9"/>
    <w:rsid w:val="00516DEF"/>
    <w:rsid w:val="00525755"/>
    <w:rsid w:val="00530B94"/>
    <w:rsid w:val="005378F0"/>
    <w:rsid w:val="005600B5"/>
    <w:rsid w:val="00577122"/>
    <w:rsid w:val="00580B35"/>
    <w:rsid w:val="00591D43"/>
    <w:rsid w:val="00595F29"/>
    <w:rsid w:val="005A603D"/>
    <w:rsid w:val="005B5DEF"/>
    <w:rsid w:val="005B70D6"/>
    <w:rsid w:val="005C4634"/>
    <w:rsid w:val="005F301D"/>
    <w:rsid w:val="005F7853"/>
    <w:rsid w:val="00614A91"/>
    <w:rsid w:val="006154F4"/>
    <w:rsid w:val="00615A77"/>
    <w:rsid w:val="00621B31"/>
    <w:rsid w:val="006224A6"/>
    <w:rsid w:val="006279BD"/>
    <w:rsid w:val="00630968"/>
    <w:rsid w:val="00633CA9"/>
    <w:rsid w:val="006374B8"/>
    <w:rsid w:val="006407C3"/>
    <w:rsid w:val="006407F3"/>
    <w:rsid w:val="00660B66"/>
    <w:rsid w:val="0066321C"/>
    <w:rsid w:val="00665DDC"/>
    <w:rsid w:val="00665E0B"/>
    <w:rsid w:val="0067027F"/>
    <w:rsid w:val="006835C9"/>
    <w:rsid w:val="006878C8"/>
    <w:rsid w:val="006965F4"/>
    <w:rsid w:val="00697504"/>
    <w:rsid w:val="006A5407"/>
    <w:rsid w:val="006B6B07"/>
    <w:rsid w:val="006E5358"/>
    <w:rsid w:val="006E7323"/>
    <w:rsid w:val="007133FB"/>
    <w:rsid w:val="00716362"/>
    <w:rsid w:val="00720E57"/>
    <w:rsid w:val="00721A60"/>
    <w:rsid w:val="0072308B"/>
    <w:rsid w:val="0072369A"/>
    <w:rsid w:val="007325D3"/>
    <w:rsid w:val="00757B6C"/>
    <w:rsid w:val="0076038E"/>
    <w:rsid w:val="00761A8F"/>
    <w:rsid w:val="00763FAC"/>
    <w:rsid w:val="00764899"/>
    <w:rsid w:val="00772A0A"/>
    <w:rsid w:val="00776E5C"/>
    <w:rsid w:val="00790CCD"/>
    <w:rsid w:val="007A0ECD"/>
    <w:rsid w:val="007A2D23"/>
    <w:rsid w:val="007A3F16"/>
    <w:rsid w:val="007B2B49"/>
    <w:rsid w:val="007C06DB"/>
    <w:rsid w:val="007C1D7F"/>
    <w:rsid w:val="007C5AE8"/>
    <w:rsid w:val="007E716B"/>
    <w:rsid w:val="007E7FEF"/>
    <w:rsid w:val="007F6400"/>
    <w:rsid w:val="00815A2C"/>
    <w:rsid w:val="008211AD"/>
    <w:rsid w:val="008218CA"/>
    <w:rsid w:val="008237A2"/>
    <w:rsid w:val="008241AF"/>
    <w:rsid w:val="00842784"/>
    <w:rsid w:val="008529E5"/>
    <w:rsid w:val="00872F24"/>
    <w:rsid w:val="00876FEC"/>
    <w:rsid w:val="008970BF"/>
    <w:rsid w:val="0089772B"/>
    <w:rsid w:val="00897E17"/>
    <w:rsid w:val="008B5A5C"/>
    <w:rsid w:val="008D7A2A"/>
    <w:rsid w:val="008E275D"/>
    <w:rsid w:val="008E3769"/>
    <w:rsid w:val="008F1266"/>
    <w:rsid w:val="008F3F17"/>
    <w:rsid w:val="008F5122"/>
    <w:rsid w:val="008F7BE3"/>
    <w:rsid w:val="00906FC0"/>
    <w:rsid w:val="00911AB0"/>
    <w:rsid w:val="0092583C"/>
    <w:rsid w:val="00930A0E"/>
    <w:rsid w:val="0093697F"/>
    <w:rsid w:val="00937501"/>
    <w:rsid w:val="009435A9"/>
    <w:rsid w:val="0094783E"/>
    <w:rsid w:val="009615C4"/>
    <w:rsid w:val="009676DC"/>
    <w:rsid w:val="00967C98"/>
    <w:rsid w:val="00970534"/>
    <w:rsid w:val="009719AF"/>
    <w:rsid w:val="009721DC"/>
    <w:rsid w:val="0099065E"/>
    <w:rsid w:val="00993337"/>
    <w:rsid w:val="0099514B"/>
    <w:rsid w:val="009A051E"/>
    <w:rsid w:val="009A3CD3"/>
    <w:rsid w:val="009A531C"/>
    <w:rsid w:val="009A6ACC"/>
    <w:rsid w:val="009B1D0D"/>
    <w:rsid w:val="009C7568"/>
    <w:rsid w:val="009C776A"/>
    <w:rsid w:val="009E096F"/>
    <w:rsid w:val="009E7D09"/>
    <w:rsid w:val="009F24FA"/>
    <w:rsid w:val="00A05B50"/>
    <w:rsid w:val="00A157A4"/>
    <w:rsid w:val="00A17D3D"/>
    <w:rsid w:val="00A227AE"/>
    <w:rsid w:val="00A22A39"/>
    <w:rsid w:val="00A2388E"/>
    <w:rsid w:val="00A319E9"/>
    <w:rsid w:val="00A36214"/>
    <w:rsid w:val="00A41272"/>
    <w:rsid w:val="00A422B3"/>
    <w:rsid w:val="00A51966"/>
    <w:rsid w:val="00A55DDC"/>
    <w:rsid w:val="00A647D2"/>
    <w:rsid w:val="00A728C9"/>
    <w:rsid w:val="00A84B6C"/>
    <w:rsid w:val="00A91833"/>
    <w:rsid w:val="00A936F8"/>
    <w:rsid w:val="00AC2382"/>
    <w:rsid w:val="00AD2A93"/>
    <w:rsid w:val="00AE336C"/>
    <w:rsid w:val="00AE68E0"/>
    <w:rsid w:val="00AF6A44"/>
    <w:rsid w:val="00B006F0"/>
    <w:rsid w:val="00B04B22"/>
    <w:rsid w:val="00B0756C"/>
    <w:rsid w:val="00B21C43"/>
    <w:rsid w:val="00B23C25"/>
    <w:rsid w:val="00B2463C"/>
    <w:rsid w:val="00B2558D"/>
    <w:rsid w:val="00B27577"/>
    <w:rsid w:val="00B34DC2"/>
    <w:rsid w:val="00B76F8C"/>
    <w:rsid w:val="00B83BED"/>
    <w:rsid w:val="00B84AE3"/>
    <w:rsid w:val="00B913EF"/>
    <w:rsid w:val="00B96540"/>
    <w:rsid w:val="00BA422F"/>
    <w:rsid w:val="00BC0590"/>
    <w:rsid w:val="00BC05F9"/>
    <w:rsid w:val="00BC40C7"/>
    <w:rsid w:val="00BC5D17"/>
    <w:rsid w:val="00BC7C8E"/>
    <w:rsid w:val="00BD519A"/>
    <w:rsid w:val="00BD6994"/>
    <w:rsid w:val="00BE7C57"/>
    <w:rsid w:val="00C11524"/>
    <w:rsid w:val="00C120D6"/>
    <w:rsid w:val="00C169A1"/>
    <w:rsid w:val="00C225A9"/>
    <w:rsid w:val="00C22A36"/>
    <w:rsid w:val="00C3235E"/>
    <w:rsid w:val="00C35D31"/>
    <w:rsid w:val="00C36826"/>
    <w:rsid w:val="00C4177A"/>
    <w:rsid w:val="00C469FA"/>
    <w:rsid w:val="00C649C9"/>
    <w:rsid w:val="00C70F8F"/>
    <w:rsid w:val="00C932E4"/>
    <w:rsid w:val="00C94634"/>
    <w:rsid w:val="00CC351D"/>
    <w:rsid w:val="00D02303"/>
    <w:rsid w:val="00D03C03"/>
    <w:rsid w:val="00D10688"/>
    <w:rsid w:val="00D11957"/>
    <w:rsid w:val="00D127FA"/>
    <w:rsid w:val="00D162BC"/>
    <w:rsid w:val="00D17F05"/>
    <w:rsid w:val="00D20606"/>
    <w:rsid w:val="00D21E5B"/>
    <w:rsid w:val="00D24BD7"/>
    <w:rsid w:val="00D27E32"/>
    <w:rsid w:val="00D40641"/>
    <w:rsid w:val="00D522EC"/>
    <w:rsid w:val="00D52A62"/>
    <w:rsid w:val="00D63D80"/>
    <w:rsid w:val="00D64179"/>
    <w:rsid w:val="00D703CE"/>
    <w:rsid w:val="00D7326E"/>
    <w:rsid w:val="00D74C2B"/>
    <w:rsid w:val="00D82986"/>
    <w:rsid w:val="00D83D24"/>
    <w:rsid w:val="00D90BBE"/>
    <w:rsid w:val="00D966E9"/>
    <w:rsid w:val="00DB74B1"/>
    <w:rsid w:val="00DC3D60"/>
    <w:rsid w:val="00DC4F07"/>
    <w:rsid w:val="00DC4F78"/>
    <w:rsid w:val="00DC5DAF"/>
    <w:rsid w:val="00DC67A9"/>
    <w:rsid w:val="00DD1309"/>
    <w:rsid w:val="00DE17F6"/>
    <w:rsid w:val="00DE1DF5"/>
    <w:rsid w:val="00DF2D30"/>
    <w:rsid w:val="00DF7F99"/>
    <w:rsid w:val="00E07C45"/>
    <w:rsid w:val="00E168A0"/>
    <w:rsid w:val="00E20CA0"/>
    <w:rsid w:val="00E32FEC"/>
    <w:rsid w:val="00E33484"/>
    <w:rsid w:val="00E4214B"/>
    <w:rsid w:val="00E501C9"/>
    <w:rsid w:val="00E52216"/>
    <w:rsid w:val="00E54BD2"/>
    <w:rsid w:val="00E65A13"/>
    <w:rsid w:val="00EC36B7"/>
    <w:rsid w:val="00EC5C90"/>
    <w:rsid w:val="00ED00C3"/>
    <w:rsid w:val="00ED0ECA"/>
    <w:rsid w:val="00ED1682"/>
    <w:rsid w:val="00EE44FB"/>
    <w:rsid w:val="00EE474A"/>
    <w:rsid w:val="00EE6C41"/>
    <w:rsid w:val="00EF28E0"/>
    <w:rsid w:val="00EF4EEF"/>
    <w:rsid w:val="00EF544D"/>
    <w:rsid w:val="00EF66CE"/>
    <w:rsid w:val="00F0190F"/>
    <w:rsid w:val="00F03682"/>
    <w:rsid w:val="00F13ADF"/>
    <w:rsid w:val="00F1561B"/>
    <w:rsid w:val="00F3392B"/>
    <w:rsid w:val="00F403C9"/>
    <w:rsid w:val="00F406C0"/>
    <w:rsid w:val="00F42266"/>
    <w:rsid w:val="00F43F27"/>
    <w:rsid w:val="00F50A01"/>
    <w:rsid w:val="00F536F9"/>
    <w:rsid w:val="00F6696F"/>
    <w:rsid w:val="00F726CD"/>
    <w:rsid w:val="00F80232"/>
    <w:rsid w:val="00F91326"/>
    <w:rsid w:val="00F93E4B"/>
    <w:rsid w:val="00F9576A"/>
    <w:rsid w:val="00FA3E56"/>
    <w:rsid w:val="00FB4C40"/>
    <w:rsid w:val="00FB7D28"/>
    <w:rsid w:val="00FD62B1"/>
    <w:rsid w:val="06843A63"/>
    <w:rsid w:val="068E3E81"/>
    <w:rsid w:val="08640C24"/>
    <w:rsid w:val="0DDF2AFB"/>
    <w:rsid w:val="12072620"/>
    <w:rsid w:val="12B02CB8"/>
    <w:rsid w:val="15413A64"/>
    <w:rsid w:val="1547CA54"/>
    <w:rsid w:val="163E2227"/>
    <w:rsid w:val="18585984"/>
    <w:rsid w:val="1C1439A1"/>
    <w:rsid w:val="1E14175A"/>
    <w:rsid w:val="1F5F50E4"/>
    <w:rsid w:val="220D05C3"/>
    <w:rsid w:val="22743D02"/>
    <w:rsid w:val="31E43483"/>
    <w:rsid w:val="324E00CB"/>
    <w:rsid w:val="329D070B"/>
    <w:rsid w:val="33FC590A"/>
    <w:rsid w:val="3A1444E7"/>
    <w:rsid w:val="3AB042CB"/>
    <w:rsid w:val="3B1919C4"/>
    <w:rsid w:val="3DBE3892"/>
    <w:rsid w:val="44097D8F"/>
    <w:rsid w:val="470E3556"/>
    <w:rsid w:val="48A82B4E"/>
    <w:rsid w:val="48FA55ED"/>
    <w:rsid w:val="4BB44454"/>
    <w:rsid w:val="4DF7368F"/>
    <w:rsid w:val="4E25463F"/>
    <w:rsid w:val="4F8050FF"/>
    <w:rsid w:val="51E40176"/>
    <w:rsid w:val="554A487A"/>
    <w:rsid w:val="5E062D59"/>
    <w:rsid w:val="5E701012"/>
    <w:rsid w:val="61D838A2"/>
    <w:rsid w:val="667F7B50"/>
    <w:rsid w:val="66955B0C"/>
    <w:rsid w:val="67B11C5B"/>
    <w:rsid w:val="6A5B7504"/>
    <w:rsid w:val="6EAE0FCF"/>
    <w:rsid w:val="6F7C566C"/>
    <w:rsid w:val="70E41D4B"/>
    <w:rsid w:val="728E2A1A"/>
    <w:rsid w:val="74B01F34"/>
    <w:rsid w:val="78F74228"/>
    <w:rsid w:val="7A3E0998"/>
    <w:rsid w:val="7EFF9AE9"/>
    <w:rsid w:val="7FC02E5E"/>
    <w:rsid w:val="9D85A179"/>
    <w:rsid w:val="DDFF780D"/>
    <w:rsid w:val="E97F67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汉仪细等线繁" w:hAnsi="汉仪细等线繁" w:eastAsia="汉仪细等线繁" w:cstheme="minorBidi"/>
      <w:kern w:val="2"/>
      <w:sz w:val="21"/>
      <w:szCs w:val="22"/>
      <w:lang w:val="en-US" w:eastAsia="zh-CN" w:bidi="ar-SA"/>
    </w:rPr>
  </w:style>
  <w:style w:type="paragraph" w:styleId="2">
    <w:name w:val="heading 1"/>
    <w:basedOn w:val="1"/>
    <w:next w:val="1"/>
    <w:link w:val="32"/>
    <w:qFormat/>
    <w:uiPriority w:val="9"/>
    <w:pPr>
      <w:keepNext/>
      <w:keepLines/>
      <w:spacing w:before="120" w:after="120"/>
      <w:ind w:firstLine="200" w:firstLineChars="200"/>
      <w:outlineLvl w:val="0"/>
    </w:pPr>
    <w:rPr>
      <w:rFonts w:eastAsia="黑体"/>
      <w:b/>
      <w:bCs/>
      <w:kern w:val="44"/>
      <w:sz w:val="32"/>
      <w:szCs w:val="44"/>
    </w:rPr>
  </w:style>
  <w:style w:type="paragraph" w:styleId="3">
    <w:name w:val="heading 2"/>
    <w:basedOn w:val="1"/>
    <w:next w:val="1"/>
    <w:link w:val="33"/>
    <w:unhideWhenUsed/>
    <w:qFormat/>
    <w:uiPriority w:val="9"/>
    <w:pPr>
      <w:keepNext/>
      <w:keepLines/>
      <w:spacing w:before="120" w:after="120"/>
      <w:ind w:firstLine="200" w:firstLineChars="200"/>
      <w:outlineLvl w:val="1"/>
    </w:pPr>
    <w:rPr>
      <w:rFonts w:eastAsia="方正楷体_GB2312" w:asciiTheme="majorHAnsi" w:hAnsiTheme="majorHAnsi" w:cstheme="majorBidi"/>
      <w:b/>
      <w:bCs/>
      <w:sz w:val="32"/>
      <w:szCs w:val="32"/>
    </w:rPr>
  </w:style>
  <w:style w:type="paragraph" w:styleId="4">
    <w:name w:val="heading 3"/>
    <w:basedOn w:val="1"/>
    <w:next w:val="1"/>
    <w:link w:val="39"/>
    <w:unhideWhenUsed/>
    <w:qFormat/>
    <w:uiPriority w:val="9"/>
    <w:pPr>
      <w:keepNext/>
      <w:keepLines/>
      <w:spacing w:before="120" w:after="120"/>
      <w:jc w:val="center"/>
      <w:outlineLvl w:val="2"/>
    </w:pPr>
    <w:rPr>
      <w:rFonts w:eastAsia="华文中宋"/>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eastAsia="汉仪细等线繁"/>
      <w:sz w:val="18"/>
      <w:szCs w:val="18"/>
    </w:rPr>
  </w:style>
  <w:style w:type="paragraph" w:styleId="6">
    <w:name w:val="toc 5"/>
    <w:basedOn w:val="1"/>
    <w:next w:val="1"/>
    <w:unhideWhenUsed/>
    <w:qFormat/>
    <w:uiPriority w:val="39"/>
    <w:pPr>
      <w:ind w:left="840"/>
      <w:jc w:val="left"/>
    </w:pPr>
    <w:rPr>
      <w:rFonts w:eastAsia="汉仪细等线繁"/>
      <w:sz w:val="18"/>
      <w:szCs w:val="18"/>
    </w:rPr>
  </w:style>
  <w:style w:type="paragraph" w:styleId="7">
    <w:name w:val="toc 3"/>
    <w:basedOn w:val="1"/>
    <w:next w:val="1"/>
    <w:unhideWhenUsed/>
    <w:qFormat/>
    <w:uiPriority w:val="39"/>
    <w:pPr>
      <w:ind w:left="420"/>
      <w:jc w:val="left"/>
    </w:pPr>
    <w:rPr>
      <w:rFonts w:eastAsia="汉仪细等线繁"/>
      <w:i/>
      <w:iCs/>
      <w:sz w:val="20"/>
      <w:szCs w:val="20"/>
    </w:rPr>
  </w:style>
  <w:style w:type="paragraph" w:styleId="8">
    <w:name w:val="toc 8"/>
    <w:basedOn w:val="1"/>
    <w:next w:val="1"/>
    <w:unhideWhenUsed/>
    <w:qFormat/>
    <w:uiPriority w:val="39"/>
    <w:pPr>
      <w:ind w:left="1470"/>
      <w:jc w:val="left"/>
    </w:pPr>
    <w:rPr>
      <w:rFonts w:eastAsia="汉仪细等线繁"/>
      <w:sz w:val="18"/>
      <w:szCs w:val="18"/>
    </w:rPr>
  </w:style>
  <w:style w:type="paragraph" w:styleId="9">
    <w:name w:val="Date"/>
    <w:basedOn w:val="1"/>
    <w:next w:val="1"/>
    <w:link w:val="31"/>
    <w:semiHidden/>
    <w:unhideWhenUsed/>
    <w:qFormat/>
    <w:uiPriority w:val="99"/>
    <w:pPr>
      <w:ind w:left="100" w:leftChars="2500"/>
    </w:p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tabs>
        <w:tab w:val="center" w:pos="4153"/>
        <w:tab w:val="right" w:pos="8306"/>
      </w:tabs>
      <w:snapToGrid w:val="0"/>
      <w:jc w:val="center"/>
    </w:pPr>
    <w:rPr>
      <w:sz w:val="18"/>
      <w:szCs w:val="18"/>
    </w:rPr>
  </w:style>
  <w:style w:type="paragraph" w:styleId="12">
    <w:name w:val="toc 1"/>
    <w:basedOn w:val="1"/>
    <w:next w:val="1"/>
    <w:unhideWhenUsed/>
    <w:qFormat/>
    <w:uiPriority w:val="39"/>
    <w:pPr>
      <w:spacing w:before="120" w:after="120"/>
      <w:jc w:val="left"/>
    </w:pPr>
    <w:rPr>
      <w:rFonts w:eastAsia="汉仪细等线繁"/>
      <w:b/>
      <w:bCs/>
      <w:caps/>
      <w:sz w:val="20"/>
      <w:szCs w:val="20"/>
    </w:rPr>
  </w:style>
  <w:style w:type="paragraph" w:styleId="13">
    <w:name w:val="toc 4"/>
    <w:basedOn w:val="1"/>
    <w:next w:val="1"/>
    <w:unhideWhenUsed/>
    <w:qFormat/>
    <w:uiPriority w:val="39"/>
    <w:pPr>
      <w:ind w:left="630"/>
      <w:jc w:val="left"/>
    </w:pPr>
    <w:rPr>
      <w:rFonts w:eastAsia="汉仪细等线繁"/>
      <w:sz w:val="18"/>
      <w:szCs w:val="18"/>
    </w:rPr>
  </w:style>
  <w:style w:type="paragraph" w:styleId="14">
    <w:name w:val="footnote text"/>
    <w:basedOn w:val="1"/>
    <w:link w:val="30"/>
    <w:semiHidden/>
    <w:unhideWhenUsed/>
    <w:qFormat/>
    <w:uiPriority w:val="99"/>
    <w:pPr>
      <w:snapToGrid w:val="0"/>
      <w:jc w:val="left"/>
    </w:pPr>
    <w:rPr>
      <w:sz w:val="18"/>
      <w:szCs w:val="18"/>
    </w:rPr>
  </w:style>
  <w:style w:type="paragraph" w:styleId="15">
    <w:name w:val="toc 6"/>
    <w:basedOn w:val="1"/>
    <w:next w:val="1"/>
    <w:unhideWhenUsed/>
    <w:qFormat/>
    <w:uiPriority w:val="39"/>
    <w:pPr>
      <w:ind w:left="1050"/>
      <w:jc w:val="left"/>
    </w:pPr>
    <w:rPr>
      <w:rFonts w:eastAsia="汉仪细等线繁"/>
      <w:sz w:val="18"/>
      <w:szCs w:val="18"/>
    </w:rPr>
  </w:style>
  <w:style w:type="paragraph" w:styleId="16">
    <w:name w:val="toc 2"/>
    <w:basedOn w:val="1"/>
    <w:next w:val="1"/>
    <w:unhideWhenUsed/>
    <w:qFormat/>
    <w:uiPriority w:val="39"/>
    <w:pPr>
      <w:ind w:left="210"/>
      <w:jc w:val="left"/>
    </w:pPr>
    <w:rPr>
      <w:rFonts w:eastAsia="汉仪细等线繁"/>
      <w:smallCaps/>
      <w:sz w:val="20"/>
      <w:szCs w:val="20"/>
    </w:rPr>
  </w:style>
  <w:style w:type="paragraph" w:styleId="17">
    <w:name w:val="toc 9"/>
    <w:basedOn w:val="1"/>
    <w:next w:val="1"/>
    <w:unhideWhenUsed/>
    <w:qFormat/>
    <w:uiPriority w:val="39"/>
    <w:pPr>
      <w:ind w:left="1680"/>
      <w:jc w:val="left"/>
    </w:pPr>
    <w:rPr>
      <w:rFonts w:eastAsia="汉仪细等线繁"/>
      <w:sz w:val="18"/>
      <w:szCs w:val="18"/>
    </w:rPr>
  </w:style>
  <w:style w:type="paragraph" w:styleId="18">
    <w:name w:val="Normal (Web)"/>
    <w:basedOn w:val="1"/>
    <w:qFormat/>
    <w:uiPriority w:val="0"/>
    <w:pPr>
      <w:suppressAutoHyphens/>
      <w:spacing w:before="100" w:beforeAutospacing="1" w:after="100" w:afterAutospacing="1"/>
      <w:jc w:val="left"/>
    </w:pPr>
    <w:rPr>
      <w:rFonts w:ascii="Calibri" w:hAnsi="Calibri" w:eastAsia="宋体" w:cs="Times New Roman"/>
      <w:kern w:val="0"/>
      <w:sz w:val="24"/>
      <w:szCs w:val="24"/>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FollowedHyperlink"/>
    <w:basedOn w:val="21"/>
    <w:semiHidden/>
    <w:unhideWhenUsed/>
    <w:qFormat/>
    <w:uiPriority w:val="99"/>
    <w:rPr>
      <w:color w:val="954F72" w:themeColor="followedHyperlink"/>
      <w:u w:val="single"/>
      <w14:textFill>
        <w14:solidFill>
          <w14:schemeClr w14:val="folHlink"/>
        </w14:solidFill>
      </w14:textFill>
    </w:rPr>
  </w:style>
  <w:style w:type="character" w:styleId="24">
    <w:name w:val="Hyperlink"/>
    <w:basedOn w:val="21"/>
    <w:unhideWhenUsed/>
    <w:qFormat/>
    <w:uiPriority w:val="99"/>
    <w:rPr>
      <w:color w:val="0563C1" w:themeColor="hyperlink"/>
      <w:u w:val="single"/>
      <w14:textFill>
        <w14:solidFill>
          <w14:schemeClr w14:val="hlink"/>
        </w14:solidFill>
      </w14:textFill>
    </w:rPr>
  </w:style>
  <w:style w:type="character" w:styleId="25">
    <w:name w:val="footnote reference"/>
    <w:basedOn w:val="21"/>
    <w:semiHidden/>
    <w:unhideWhenUsed/>
    <w:qFormat/>
    <w:uiPriority w:val="99"/>
    <w:rPr>
      <w:vertAlign w:val="superscript"/>
    </w:rPr>
  </w:style>
  <w:style w:type="paragraph" w:styleId="26">
    <w:name w:val="List Paragraph"/>
    <w:basedOn w:val="1"/>
    <w:qFormat/>
    <w:uiPriority w:val="34"/>
    <w:pPr>
      <w:ind w:firstLine="420" w:firstLineChars="200"/>
    </w:pPr>
  </w:style>
  <w:style w:type="character" w:customStyle="1" w:styleId="27">
    <w:name w:val="font41"/>
    <w:basedOn w:val="21"/>
    <w:qFormat/>
    <w:uiPriority w:val="0"/>
    <w:rPr>
      <w:rFonts w:hint="eastAsia" w:ascii="宋体" w:hAnsi="宋体" w:eastAsia="宋体" w:cs="宋体"/>
      <w:b/>
      <w:bCs/>
      <w:color w:val="000000"/>
      <w:sz w:val="22"/>
      <w:szCs w:val="22"/>
      <w:u w:val="none"/>
    </w:rPr>
  </w:style>
  <w:style w:type="character" w:customStyle="1" w:styleId="28">
    <w:name w:val="页眉 字符"/>
    <w:basedOn w:val="21"/>
    <w:link w:val="11"/>
    <w:qFormat/>
    <w:uiPriority w:val="99"/>
    <w:rPr>
      <w:sz w:val="18"/>
      <w:szCs w:val="18"/>
    </w:rPr>
  </w:style>
  <w:style w:type="character" w:customStyle="1" w:styleId="29">
    <w:name w:val="页脚 字符"/>
    <w:basedOn w:val="21"/>
    <w:link w:val="10"/>
    <w:qFormat/>
    <w:uiPriority w:val="99"/>
    <w:rPr>
      <w:sz w:val="18"/>
      <w:szCs w:val="18"/>
    </w:rPr>
  </w:style>
  <w:style w:type="character" w:customStyle="1" w:styleId="30">
    <w:name w:val="脚注文本 字符"/>
    <w:basedOn w:val="21"/>
    <w:link w:val="14"/>
    <w:semiHidden/>
    <w:qFormat/>
    <w:uiPriority w:val="99"/>
    <w:rPr>
      <w:sz w:val="18"/>
      <w:szCs w:val="18"/>
    </w:rPr>
  </w:style>
  <w:style w:type="character" w:customStyle="1" w:styleId="31">
    <w:name w:val="日期 字符"/>
    <w:basedOn w:val="21"/>
    <w:link w:val="9"/>
    <w:semiHidden/>
    <w:qFormat/>
    <w:uiPriority w:val="99"/>
  </w:style>
  <w:style w:type="character" w:customStyle="1" w:styleId="32">
    <w:name w:val="标题 1 字符"/>
    <w:basedOn w:val="21"/>
    <w:link w:val="2"/>
    <w:qFormat/>
    <w:uiPriority w:val="9"/>
    <w:rPr>
      <w:rFonts w:eastAsia="黑体"/>
      <w:b/>
      <w:bCs/>
      <w:kern w:val="44"/>
      <w:sz w:val="32"/>
      <w:szCs w:val="44"/>
    </w:rPr>
  </w:style>
  <w:style w:type="character" w:customStyle="1" w:styleId="33">
    <w:name w:val="标题 2 字符"/>
    <w:basedOn w:val="21"/>
    <w:link w:val="3"/>
    <w:qFormat/>
    <w:uiPriority w:val="9"/>
    <w:rPr>
      <w:rFonts w:eastAsia="方正楷体_GB2312" w:asciiTheme="majorHAnsi" w:hAnsiTheme="majorHAnsi" w:cstheme="majorBidi"/>
      <w:b/>
      <w:bCs/>
      <w:sz w:val="32"/>
      <w:szCs w:val="32"/>
    </w:rPr>
  </w:style>
  <w:style w:type="character" w:customStyle="1" w:styleId="34">
    <w:name w:val="未处理的提及1"/>
    <w:basedOn w:val="21"/>
    <w:semiHidden/>
    <w:unhideWhenUsed/>
    <w:qFormat/>
    <w:uiPriority w:val="99"/>
    <w:rPr>
      <w:color w:val="605E5C"/>
      <w:shd w:val="clear" w:color="auto" w:fill="E1DFDD"/>
    </w:rPr>
  </w:style>
  <w:style w:type="character" w:customStyle="1" w:styleId="35">
    <w:name w:val="font51"/>
    <w:basedOn w:val="21"/>
    <w:qFormat/>
    <w:uiPriority w:val="0"/>
    <w:rPr>
      <w:rFonts w:hint="default" w:ascii="Times New Roman" w:hAnsi="Times New Roman" w:cs="Times New Roman"/>
      <w:color w:val="000000"/>
      <w:sz w:val="24"/>
      <w:szCs w:val="24"/>
      <w:u w:val="none"/>
    </w:rPr>
  </w:style>
  <w:style w:type="character" w:customStyle="1" w:styleId="36">
    <w:name w:val="font11"/>
    <w:basedOn w:val="21"/>
    <w:qFormat/>
    <w:uiPriority w:val="0"/>
    <w:rPr>
      <w:rFonts w:hint="eastAsia" w:ascii="宋体" w:hAnsi="宋体" w:eastAsia="宋体" w:cs="宋体"/>
      <w:color w:val="000000"/>
      <w:sz w:val="24"/>
      <w:szCs w:val="24"/>
      <w:u w:val="none"/>
    </w:rPr>
  </w:style>
  <w:style w:type="character" w:customStyle="1" w:styleId="37">
    <w:name w:val="font01"/>
    <w:basedOn w:val="21"/>
    <w:qFormat/>
    <w:uiPriority w:val="0"/>
    <w:rPr>
      <w:rFonts w:hint="default" w:ascii="Times New Roman" w:hAnsi="Times New Roman" w:cs="Times New Roman"/>
      <w:color w:val="000000"/>
      <w:sz w:val="21"/>
      <w:szCs w:val="21"/>
      <w:u w:val="none"/>
    </w:rPr>
  </w:style>
  <w:style w:type="character" w:customStyle="1" w:styleId="38">
    <w:name w:val="font61"/>
    <w:basedOn w:val="21"/>
    <w:qFormat/>
    <w:uiPriority w:val="0"/>
    <w:rPr>
      <w:rFonts w:hint="eastAsia" w:ascii="宋体" w:hAnsi="宋体" w:eastAsia="宋体" w:cs="宋体"/>
      <w:color w:val="000000"/>
      <w:sz w:val="21"/>
      <w:szCs w:val="21"/>
      <w:u w:val="none"/>
    </w:rPr>
  </w:style>
  <w:style w:type="character" w:customStyle="1" w:styleId="39">
    <w:name w:val="标题 3 字符"/>
    <w:basedOn w:val="21"/>
    <w:link w:val="4"/>
    <w:qFormat/>
    <w:uiPriority w:val="9"/>
    <w:rPr>
      <w:rFonts w:eastAsia="华文中宋"/>
      <w:bCs/>
      <w:sz w:val="32"/>
      <w:szCs w:val="32"/>
    </w:rPr>
  </w:style>
  <w:style w:type="paragraph" w:customStyle="1" w:styleId="40">
    <w:name w:val="修订1"/>
    <w:hidden/>
    <w:semiHidden/>
    <w:qFormat/>
    <w:uiPriority w:val="99"/>
    <w:rPr>
      <w:rFonts w:ascii="汉仪细等线繁" w:hAnsi="汉仪细等线繁" w:eastAsia="汉仪细等线繁" w:cstheme="minorBidi"/>
      <w:kern w:val="2"/>
      <w:sz w:val="21"/>
      <w:szCs w:val="22"/>
      <w:lang w:val="en-US" w:eastAsia="zh-CN" w:bidi="ar-SA"/>
    </w:rPr>
  </w:style>
  <w:style w:type="paragraph" w:customStyle="1" w:styleId="41">
    <w:name w:val="Table Text"/>
    <w:basedOn w:val="1"/>
    <w:qFormat/>
    <w:uiPriority w:val="0"/>
    <w:rPr>
      <w:rFonts w:ascii="华文楷体" w:hAnsi="华文楷体" w:eastAsia="华文楷体" w:cs="华文楷体"/>
      <w:sz w:val="35"/>
      <w:szCs w:val="35"/>
      <w:lang w:eastAsia="en-US"/>
    </w:rPr>
  </w:style>
  <w:style w:type="character" w:customStyle="1" w:styleId="42">
    <w:name w:val="Unresolved Mention"/>
    <w:basedOn w:val="2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6457</Words>
  <Characters>6756</Characters>
  <Lines>110</Lines>
  <Paragraphs>30</Paragraphs>
  <TotalTime>17</TotalTime>
  <ScaleCrop>false</ScaleCrop>
  <LinksUpToDate>false</LinksUpToDate>
  <CharactersWithSpaces>6847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2026-02-25T07:38:00Z</dcterms:created>
  <dc:creator>办公</dc:creator>
  <cp:lastModifiedBy>海风</cp:lastModifiedBy>
  <cp:lastPrinted>2026-03-06T07:57:00Z</cp:lastPrinted>
  <dcterms:modified xsi:type="dcterms:W3CDTF">2026-03-18T06:54:04Z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eyJoZGlkIjoiMDIxYzI2ZGIyMzZhZjA1ZDgzMGE3MWQyMDE5NjA3MzgiLCJ1c2VySWQiOiI1NjI3MzI3ODMifQ==</vt:lpwstr>
  </property>
  <property fmtid="{D5CDD505-2E9C-101B-9397-08002B2CF9AE}" pid="4" name="ICV">
    <vt:lpwstr>9BA613C295FC46FCA983F935CF9CFDB2_13</vt:lpwstr>
  </property>
</Properties>
</file>